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502" w:rsidRDefault="00100502" w:rsidP="00100502">
      <w:pPr>
        <w:pStyle w:val="Heading1"/>
        <w:rPr>
          <w:rFonts w:ascii="Rockwell" w:hAnsi="Rockwell"/>
          <w:sz w:val="28"/>
          <w:szCs w:val="28"/>
        </w:rPr>
      </w:pPr>
      <w:bookmarkStart w:id="0" w:name="_GoBack"/>
      <w:bookmarkEnd w:id="0"/>
      <w:r>
        <w:rPr>
          <w:noProof/>
          <w:lang w:eastAsia="en-GB"/>
        </w:rPr>
        <w:drawing>
          <wp:anchor distT="0" distB="0" distL="114300" distR="114300" simplePos="0" relativeHeight="251661312" behindDoc="1" locked="0" layoutInCell="1" allowOverlap="1" wp14:anchorId="5BFD123C" wp14:editId="16B15E1E">
            <wp:simplePos x="0" y="0"/>
            <wp:positionH relativeFrom="column">
              <wp:posOffset>3797935</wp:posOffset>
            </wp:positionH>
            <wp:positionV relativeFrom="paragraph">
              <wp:posOffset>-381635</wp:posOffset>
            </wp:positionV>
            <wp:extent cx="2505075" cy="9429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5075" cy="942975"/>
                    </a:xfrm>
                    <a:prstGeom prst="rect">
                      <a:avLst/>
                    </a:prstGeom>
                    <a:noFill/>
                  </pic:spPr>
                </pic:pic>
              </a:graphicData>
            </a:graphic>
            <wp14:sizeRelH relativeFrom="margin">
              <wp14:pctWidth>0</wp14:pctWidth>
            </wp14:sizeRelH>
            <wp14:sizeRelV relativeFrom="margin">
              <wp14:pctHeight>0</wp14:pctHeight>
            </wp14:sizeRelV>
          </wp:anchor>
        </w:drawing>
      </w:r>
    </w:p>
    <w:p w:rsidR="00BE2DC1" w:rsidRPr="00BE2DC1" w:rsidRDefault="00BE2DC1" w:rsidP="00BE2DC1">
      <w:pPr>
        <w:pStyle w:val="Heading1"/>
        <w:spacing w:before="0"/>
        <w:rPr>
          <w:rFonts w:ascii="Rockwell" w:hAnsi="Rockwell"/>
          <w:sz w:val="16"/>
          <w:szCs w:val="16"/>
        </w:rPr>
      </w:pPr>
    </w:p>
    <w:p w:rsidR="00100502" w:rsidRDefault="00BE2DC1" w:rsidP="00BE2DC1">
      <w:pPr>
        <w:pStyle w:val="Heading1"/>
        <w:spacing w:before="0"/>
        <w:rPr>
          <w:rFonts w:ascii="Rockwell" w:hAnsi="Rockwell"/>
          <w:sz w:val="28"/>
          <w:szCs w:val="28"/>
        </w:rPr>
      </w:pPr>
      <w:r>
        <w:rPr>
          <w:rFonts w:ascii="Rockwell" w:hAnsi="Rockwell"/>
          <w:sz w:val="28"/>
          <w:szCs w:val="28"/>
        </w:rPr>
        <w:t>STUDENT CODE OF CONDUCT AND DISCIPLINARY PROCEDURE</w:t>
      </w:r>
    </w:p>
    <w:p w:rsidR="00100502" w:rsidRPr="00C53A13" w:rsidRDefault="00100502" w:rsidP="00100502">
      <w:pPr>
        <w:rPr>
          <w:rFonts w:ascii="Rockwell" w:hAnsi="Rockwell" w:cs="Arial"/>
          <w:sz w:val="22"/>
          <w:szCs w:val="22"/>
        </w:rPr>
      </w:pPr>
    </w:p>
    <w:p w:rsidR="00BE2DC1" w:rsidRDefault="00BE2DC1" w:rsidP="00BE2DC1">
      <w:pPr>
        <w:autoSpaceDE w:val="0"/>
        <w:autoSpaceDN w:val="0"/>
        <w:adjustRightInd w:val="0"/>
        <w:rPr>
          <w:rFonts w:ascii="Rockwell" w:eastAsiaTheme="minorHAnsi" w:hAnsi="Rockwell" w:cs="Arial"/>
          <w:b/>
          <w:bCs/>
          <w:sz w:val="22"/>
          <w:szCs w:val="22"/>
        </w:rPr>
      </w:pPr>
      <w:r w:rsidRPr="00BE2DC1">
        <w:rPr>
          <w:rFonts w:ascii="Rockwell" w:eastAsiaTheme="minorHAnsi" w:hAnsi="Rockwell" w:cs="Arial"/>
          <w:b/>
          <w:bCs/>
          <w:sz w:val="22"/>
          <w:szCs w:val="22"/>
        </w:rPr>
        <w:t>INTRODUCTION</w:t>
      </w:r>
    </w:p>
    <w:p w:rsidR="00BE2DC1" w:rsidRPr="00BE2DC1" w:rsidRDefault="00BE2DC1" w:rsidP="00BE2DC1">
      <w:pPr>
        <w:autoSpaceDE w:val="0"/>
        <w:autoSpaceDN w:val="0"/>
        <w:adjustRightInd w:val="0"/>
        <w:rPr>
          <w:rFonts w:ascii="Rockwell" w:eastAsiaTheme="minorHAnsi" w:hAnsi="Rockwell" w:cs="Arial"/>
          <w:b/>
          <w:bCs/>
          <w:sz w:val="22"/>
          <w:szCs w:val="22"/>
        </w:rPr>
      </w:pPr>
    </w:p>
    <w:p w:rsidR="00BE2DC1" w:rsidRDefault="00BE2DC1" w:rsidP="00BE2DC1">
      <w:pPr>
        <w:autoSpaceDE w:val="0"/>
        <w:autoSpaceDN w:val="0"/>
        <w:adjustRightInd w:val="0"/>
        <w:rPr>
          <w:rFonts w:ascii="Rockwell" w:eastAsiaTheme="minorHAnsi" w:hAnsi="Rockwell" w:cs="Arial"/>
          <w:b/>
          <w:bCs/>
          <w:sz w:val="22"/>
          <w:szCs w:val="22"/>
        </w:rPr>
      </w:pPr>
      <w:r w:rsidRPr="00BE2DC1">
        <w:rPr>
          <w:rFonts w:ascii="Rockwell" w:eastAsiaTheme="minorHAnsi" w:hAnsi="Rockwell" w:cs="Arial"/>
          <w:b/>
          <w:bCs/>
          <w:sz w:val="22"/>
          <w:szCs w:val="22"/>
        </w:rPr>
        <w:t>Policy</w:t>
      </w:r>
    </w:p>
    <w:p w:rsidR="00BE2DC1" w:rsidRPr="00BE2DC1" w:rsidRDefault="00BE2DC1" w:rsidP="00BE2DC1">
      <w:pPr>
        <w:autoSpaceDE w:val="0"/>
        <w:autoSpaceDN w:val="0"/>
        <w:adjustRightInd w:val="0"/>
        <w:rPr>
          <w:rFonts w:ascii="Rockwell" w:eastAsiaTheme="minorHAnsi" w:hAnsi="Rockwell" w:cs="Arial"/>
          <w:b/>
          <w:bCs/>
          <w:sz w:val="22"/>
          <w:szCs w:val="22"/>
        </w:rPr>
      </w:pPr>
    </w:p>
    <w:p w:rsidR="00BE2DC1" w:rsidRDefault="00BE2DC1" w:rsidP="00A92CC5">
      <w:pPr>
        <w:autoSpaceDE w:val="0"/>
        <w:autoSpaceDN w:val="0"/>
        <w:adjustRightInd w:val="0"/>
        <w:jc w:val="both"/>
        <w:rPr>
          <w:rFonts w:ascii="Rockwell" w:eastAsiaTheme="minorHAnsi" w:hAnsi="Rockwell" w:cs="Arial"/>
          <w:sz w:val="22"/>
          <w:szCs w:val="22"/>
        </w:rPr>
      </w:pPr>
      <w:r w:rsidRPr="00BE2DC1">
        <w:rPr>
          <w:rFonts w:ascii="Rockwell" w:eastAsiaTheme="minorHAnsi" w:hAnsi="Rockwell" w:cs="Arial"/>
          <w:sz w:val="22"/>
          <w:szCs w:val="22"/>
        </w:rPr>
        <w:t>The University of Wolverhampton aims to foster a community with an atmosphere of</w:t>
      </w:r>
      <w:r>
        <w:rPr>
          <w:rFonts w:ascii="Rockwell" w:eastAsiaTheme="minorHAnsi" w:hAnsi="Rockwell" w:cs="Arial"/>
          <w:sz w:val="22"/>
          <w:szCs w:val="22"/>
        </w:rPr>
        <w:t xml:space="preserve"> </w:t>
      </w:r>
      <w:r w:rsidRPr="00BE2DC1">
        <w:rPr>
          <w:rFonts w:ascii="Rockwell" w:eastAsiaTheme="minorHAnsi" w:hAnsi="Rockwell" w:cs="Arial"/>
          <w:sz w:val="22"/>
          <w:szCs w:val="22"/>
        </w:rPr>
        <w:t>trust, harmony and mutual respect. Good standards of communal life need to be</w:t>
      </w:r>
      <w:r>
        <w:rPr>
          <w:rFonts w:ascii="Rockwell" w:eastAsiaTheme="minorHAnsi" w:hAnsi="Rockwell" w:cs="Arial"/>
          <w:sz w:val="22"/>
          <w:szCs w:val="22"/>
        </w:rPr>
        <w:t xml:space="preserve"> </w:t>
      </w:r>
      <w:r w:rsidRPr="00BE2DC1">
        <w:rPr>
          <w:rFonts w:ascii="Rockwell" w:eastAsiaTheme="minorHAnsi" w:hAnsi="Rockwell" w:cs="Arial"/>
          <w:sz w:val="22"/>
          <w:szCs w:val="22"/>
        </w:rPr>
        <w:t>maintained for the benefit of all members. Students should also show proper</w:t>
      </w:r>
      <w:r>
        <w:rPr>
          <w:rFonts w:ascii="Rockwell" w:eastAsiaTheme="minorHAnsi" w:hAnsi="Rockwell" w:cs="Arial"/>
          <w:sz w:val="22"/>
          <w:szCs w:val="22"/>
        </w:rPr>
        <w:t xml:space="preserve"> </w:t>
      </w:r>
      <w:r w:rsidRPr="00BE2DC1">
        <w:rPr>
          <w:rFonts w:ascii="Rockwell" w:eastAsiaTheme="minorHAnsi" w:hAnsi="Rockwell" w:cs="Arial"/>
          <w:sz w:val="22"/>
          <w:szCs w:val="22"/>
        </w:rPr>
        <w:t>concern in their behaviour generally and in particular where this might reflect on the</w:t>
      </w:r>
      <w:r>
        <w:rPr>
          <w:rFonts w:ascii="Rockwell" w:eastAsiaTheme="minorHAnsi" w:hAnsi="Rockwell" w:cs="Arial"/>
          <w:sz w:val="22"/>
          <w:szCs w:val="22"/>
        </w:rPr>
        <w:t xml:space="preserve"> </w:t>
      </w:r>
      <w:r w:rsidRPr="00BE2DC1">
        <w:rPr>
          <w:rFonts w:ascii="Rockwell" w:eastAsiaTheme="minorHAnsi" w:hAnsi="Rockwell" w:cs="Arial"/>
          <w:sz w:val="22"/>
          <w:szCs w:val="22"/>
        </w:rPr>
        <w:t>reputation of the University, and of its members. The University’s Student Code of</w:t>
      </w:r>
      <w:r>
        <w:rPr>
          <w:rFonts w:ascii="Rockwell" w:eastAsiaTheme="minorHAnsi" w:hAnsi="Rockwell" w:cs="Arial"/>
          <w:sz w:val="22"/>
          <w:szCs w:val="22"/>
        </w:rPr>
        <w:t xml:space="preserve"> </w:t>
      </w:r>
      <w:r w:rsidRPr="00BE2DC1">
        <w:rPr>
          <w:rFonts w:ascii="Rockwell" w:eastAsiaTheme="minorHAnsi" w:hAnsi="Rockwell" w:cs="Arial"/>
          <w:sz w:val="22"/>
          <w:szCs w:val="22"/>
        </w:rPr>
        <w:t>Conduct underpins this policy. Conduct in relation to this Code means the conduct of</w:t>
      </w:r>
      <w:r>
        <w:rPr>
          <w:rFonts w:ascii="Rockwell" w:eastAsiaTheme="minorHAnsi" w:hAnsi="Rockwell" w:cs="Arial"/>
          <w:sz w:val="22"/>
          <w:szCs w:val="22"/>
        </w:rPr>
        <w:t xml:space="preserve"> </w:t>
      </w:r>
      <w:r w:rsidRPr="00BE2DC1">
        <w:rPr>
          <w:rFonts w:ascii="Rockwell" w:eastAsiaTheme="minorHAnsi" w:hAnsi="Rockwell" w:cs="Arial"/>
          <w:sz w:val="22"/>
          <w:szCs w:val="22"/>
        </w:rPr>
        <w:t>any student or students on University premises, or during University activities</w:t>
      </w:r>
      <w:r>
        <w:rPr>
          <w:rFonts w:ascii="Rockwell" w:eastAsiaTheme="minorHAnsi" w:hAnsi="Rockwell" w:cs="Arial"/>
          <w:sz w:val="22"/>
          <w:szCs w:val="22"/>
        </w:rPr>
        <w:t xml:space="preserve"> </w:t>
      </w:r>
      <w:r w:rsidRPr="00BE2DC1">
        <w:rPr>
          <w:rFonts w:ascii="Rockwell" w:eastAsiaTheme="minorHAnsi" w:hAnsi="Rockwell" w:cs="Arial"/>
          <w:sz w:val="22"/>
          <w:szCs w:val="22"/>
        </w:rPr>
        <w:t>elsewhere. This code also applies to conduct that takes place away from University</w:t>
      </w:r>
      <w:r>
        <w:rPr>
          <w:rFonts w:ascii="Rockwell" w:eastAsiaTheme="minorHAnsi" w:hAnsi="Rockwell" w:cs="Arial"/>
          <w:sz w:val="22"/>
          <w:szCs w:val="22"/>
        </w:rPr>
        <w:t xml:space="preserve"> </w:t>
      </w:r>
      <w:r w:rsidRPr="00BE2DC1">
        <w:rPr>
          <w:rFonts w:ascii="Rockwell" w:eastAsiaTheme="minorHAnsi" w:hAnsi="Rockwell" w:cs="Arial"/>
          <w:sz w:val="22"/>
          <w:szCs w:val="22"/>
        </w:rPr>
        <w:t>premises to the extent that it has a detrimental impact on the University or any of the</w:t>
      </w:r>
      <w:r>
        <w:rPr>
          <w:rFonts w:ascii="Rockwell" w:eastAsiaTheme="minorHAnsi" w:hAnsi="Rockwell" w:cs="Arial"/>
          <w:sz w:val="22"/>
          <w:szCs w:val="22"/>
        </w:rPr>
        <w:t xml:space="preserve"> </w:t>
      </w:r>
      <w:r w:rsidRPr="00BE2DC1">
        <w:rPr>
          <w:rFonts w:ascii="Rockwell" w:eastAsiaTheme="minorHAnsi" w:hAnsi="Rockwell" w:cs="Arial"/>
          <w:sz w:val="22"/>
          <w:szCs w:val="22"/>
        </w:rPr>
        <w:t>University’s members.</w:t>
      </w:r>
    </w:p>
    <w:p w:rsidR="00BE2DC1" w:rsidRPr="00BE2DC1" w:rsidRDefault="00BE2DC1" w:rsidP="00A92CC5">
      <w:pPr>
        <w:autoSpaceDE w:val="0"/>
        <w:autoSpaceDN w:val="0"/>
        <w:adjustRightInd w:val="0"/>
        <w:jc w:val="both"/>
        <w:rPr>
          <w:rFonts w:ascii="Rockwell" w:eastAsiaTheme="minorHAnsi" w:hAnsi="Rockwell" w:cs="Arial"/>
          <w:sz w:val="22"/>
          <w:szCs w:val="22"/>
        </w:rPr>
      </w:pPr>
    </w:p>
    <w:p w:rsidR="00BE2DC1" w:rsidRDefault="00BE2DC1" w:rsidP="00A92CC5">
      <w:pPr>
        <w:autoSpaceDE w:val="0"/>
        <w:autoSpaceDN w:val="0"/>
        <w:adjustRightInd w:val="0"/>
        <w:jc w:val="both"/>
        <w:rPr>
          <w:rFonts w:ascii="Rockwell" w:eastAsiaTheme="minorHAnsi" w:hAnsi="Rockwell" w:cs="Arial"/>
          <w:b/>
          <w:bCs/>
          <w:sz w:val="22"/>
          <w:szCs w:val="22"/>
        </w:rPr>
      </w:pPr>
      <w:r w:rsidRPr="00BE2DC1">
        <w:rPr>
          <w:rFonts w:ascii="Rockwell" w:eastAsiaTheme="minorHAnsi" w:hAnsi="Rockwell" w:cs="Arial"/>
          <w:b/>
          <w:bCs/>
          <w:sz w:val="22"/>
          <w:szCs w:val="22"/>
        </w:rPr>
        <w:t>Other Regulations and Policies</w:t>
      </w:r>
    </w:p>
    <w:p w:rsidR="00BE2DC1" w:rsidRPr="00BE2DC1" w:rsidRDefault="00BE2DC1" w:rsidP="00A92CC5">
      <w:pPr>
        <w:autoSpaceDE w:val="0"/>
        <w:autoSpaceDN w:val="0"/>
        <w:adjustRightInd w:val="0"/>
        <w:jc w:val="both"/>
        <w:rPr>
          <w:rFonts w:ascii="Rockwell" w:eastAsiaTheme="minorHAnsi" w:hAnsi="Rockwell" w:cs="Arial"/>
          <w:b/>
          <w:bCs/>
          <w:sz w:val="22"/>
          <w:szCs w:val="22"/>
        </w:rPr>
      </w:pPr>
    </w:p>
    <w:p w:rsidR="00100502" w:rsidRPr="00BE2DC1" w:rsidRDefault="00CB714D" w:rsidP="00A92CC5">
      <w:pPr>
        <w:autoSpaceDE w:val="0"/>
        <w:autoSpaceDN w:val="0"/>
        <w:adjustRightInd w:val="0"/>
        <w:jc w:val="both"/>
        <w:rPr>
          <w:rFonts w:ascii="Rockwell" w:eastAsiaTheme="minorHAnsi" w:hAnsi="Rockwell" w:cs="Arial"/>
          <w:sz w:val="22"/>
          <w:szCs w:val="22"/>
        </w:rPr>
      </w:pPr>
      <w:r>
        <w:rPr>
          <w:rFonts w:ascii="Rockwell" w:eastAsiaTheme="minorHAnsi" w:hAnsi="Rockwell" w:cs="Arial"/>
          <w:sz w:val="22"/>
          <w:szCs w:val="22"/>
        </w:rPr>
        <w:t>B</w:t>
      </w:r>
      <w:r w:rsidR="00BE2DC1" w:rsidRPr="00BE2DC1">
        <w:rPr>
          <w:rFonts w:ascii="Rockwell" w:eastAsiaTheme="minorHAnsi" w:hAnsi="Rockwell" w:cs="Arial"/>
          <w:sz w:val="22"/>
          <w:szCs w:val="22"/>
        </w:rPr>
        <w:t>reaches of other University Regulations (including Codes, Policies and</w:t>
      </w:r>
      <w:r w:rsidR="00BE2DC1">
        <w:rPr>
          <w:rFonts w:ascii="Rockwell" w:eastAsiaTheme="minorHAnsi" w:hAnsi="Rockwell" w:cs="Arial"/>
          <w:sz w:val="22"/>
          <w:szCs w:val="22"/>
        </w:rPr>
        <w:t xml:space="preserve"> </w:t>
      </w:r>
      <w:r w:rsidR="00BE2DC1" w:rsidRPr="00BE2DC1">
        <w:rPr>
          <w:rFonts w:ascii="Rockwell" w:eastAsiaTheme="minorHAnsi" w:hAnsi="Rockwell" w:cs="Arial"/>
          <w:sz w:val="22"/>
          <w:szCs w:val="22"/>
        </w:rPr>
        <w:t>Procedures) may be dealt with under the Student Code of Conduct where stated in</w:t>
      </w:r>
      <w:r w:rsidR="00BE2DC1">
        <w:rPr>
          <w:rFonts w:ascii="Rockwell" w:eastAsiaTheme="minorHAnsi" w:hAnsi="Rockwell" w:cs="Arial"/>
          <w:sz w:val="22"/>
          <w:szCs w:val="22"/>
        </w:rPr>
        <w:t xml:space="preserve"> </w:t>
      </w:r>
      <w:r w:rsidR="00BE2DC1" w:rsidRPr="00BE2DC1">
        <w:rPr>
          <w:rFonts w:ascii="Rockwell" w:eastAsiaTheme="minorHAnsi" w:hAnsi="Rockwell" w:cs="Arial"/>
          <w:sz w:val="22"/>
          <w:szCs w:val="22"/>
        </w:rPr>
        <w:t xml:space="preserve">those Regulations or where the University considers the gravity of the </w:t>
      </w:r>
      <w:r w:rsidR="009743A5">
        <w:rPr>
          <w:rFonts w:ascii="Rockwell" w:eastAsiaTheme="minorHAnsi" w:hAnsi="Rockwell" w:cs="Arial"/>
          <w:sz w:val="22"/>
          <w:szCs w:val="22"/>
        </w:rPr>
        <w:t>misconduct</w:t>
      </w:r>
      <w:r w:rsidR="00BE2DC1">
        <w:rPr>
          <w:rFonts w:ascii="Rockwell" w:eastAsiaTheme="minorHAnsi" w:hAnsi="Rockwell" w:cs="Arial"/>
          <w:sz w:val="22"/>
          <w:szCs w:val="22"/>
        </w:rPr>
        <w:t xml:space="preserve"> </w:t>
      </w:r>
      <w:r w:rsidR="00BE2DC1" w:rsidRPr="00BE2DC1">
        <w:rPr>
          <w:rFonts w:ascii="Rockwell" w:eastAsiaTheme="minorHAnsi" w:hAnsi="Rockwell" w:cs="Arial"/>
          <w:sz w:val="22"/>
          <w:szCs w:val="22"/>
        </w:rPr>
        <w:t>requires such action. A student may not be disciplined more than once by the</w:t>
      </w:r>
      <w:r w:rsidR="00BE2DC1">
        <w:rPr>
          <w:rFonts w:ascii="Rockwell" w:eastAsiaTheme="minorHAnsi" w:hAnsi="Rockwell" w:cs="Arial"/>
          <w:sz w:val="22"/>
          <w:szCs w:val="22"/>
        </w:rPr>
        <w:t xml:space="preserve"> </w:t>
      </w:r>
      <w:r w:rsidR="00BE2DC1" w:rsidRPr="00BE2DC1">
        <w:rPr>
          <w:rFonts w:ascii="Rockwell" w:eastAsiaTheme="minorHAnsi" w:hAnsi="Rockwell" w:cs="Arial"/>
          <w:sz w:val="22"/>
          <w:szCs w:val="22"/>
        </w:rPr>
        <w:t>University in relation to the same incident. Examples of other</w:t>
      </w:r>
      <w:r w:rsidR="001E1E6C">
        <w:rPr>
          <w:rFonts w:ascii="Rockwell" w:eastAsiaTheme="minorHAnsi" w:hAnsi="Rockwell" w:cs="Arial"/>
          <w:sz w:val="22"/>
          <w:szCs w:val="22"/>
        </w:rPr>
        <w:t xml:space="preserve"> Policies and</w:t>
      </w:r>
      <w:r w:rsidR="00BE2DC1" w:rsidRPr="00BE2DC1">
        <w:rPr>
          <w:rFonts w:ascii="Rockwell" w:eastAsiaTheme="minorHAnsi" w:hAnsi="Rockwell" w:cs="Arial"/>
          <w:sz w:val="22"/>
          <w:szCs w:val="22"/>
        </w:rPr>
        <w:t xml:space="preserve"> Regulations</w:t>
      </w:r>
      <w:r w:rsidR="001E1E6C">
        <w:rPr>
          <w:rStyle w:val="FootnoteReference"/>
          <w:rFonts w:ascii="Rockwell" w:eastAsiaTheme="minorHAnsi" w:hAnsi="Rockwell" w:cs="Arial"/>
          <w:sz w:val="22"/>
          <w:szCs w:val="22"/>
        </w:rPr>
        <w:footnoteReference w:id="1"/>
      </w:r>
      <w:r w:rsidR="00BE2DC1" w:rsidRPr="00BE2DC1">
        <w:rPr>
          <w:rFonts w:ascii="Rockwell" w:eastAsiaTheme="minorHAnsi" w:hAnsi="Rockwell" w:cs="Arial"/>
          <w:sz w:val="22"/>
          <w:szCs w:val="22"/>
        </w:rPr>
        <w:t xml:space="preserve"> include:</w:t>
      </w:r>
    </w:p>
    <w:p w:rsidR="00BE2DC1" w:rsidRPr="00BE2DC1" w:rsidRDefault="00BE2DC1" w:rsidP="00A92CC5">
      <w:pPr>
        <w:jc w:val="both"/>
        <w:rPr>
          <w:rFonts w:ascii="Rockwell" w:eastAsiaTheme="minorHAnsi" w:hAnsi="Rockwell" w:cs="Arial"/>
          <w:sz w:val="22"/>
          <w:szCs w:val="22"/>
        </w:rPr>
      </w:pPr>
    </w:p>
    <w:p w:rsidR="00BE2DC1" w:rsidRPr="00BE2DC1" w:rsidRDefault="00FA4BD9" w:rsidP="00A92CC5">
      <w:pPr>
        <w:pStyle w:val="ListParagraph"/>
        <w:numPr>
          <w:ilvl w:val="0"/>
          <w:numId w:val="9"/>
        </w:numPr>
        <w:autoSpaceDE w:val="0"/>
        <w:autoSpaceDN w:val="0"/>
        <w:adjustRightInd w:val="0"/>
        <w:ind w:left="714" w:hanging="357"/>
        <w:jc w:val="both"/>
        <w:rPr>
          <w:rFonts w:ascii="Rockwell" w:eastAsiaTheme="minorHAnsi" w:hAnsi="Rockwell" w:cs="Arial"/>
          <w:sz w:val="22"/>
          <w:szCs w:val="22"/>
        </w:rPr>
      </w:pPr>
      <w:r>
        <w:rPr>
          <w:rFonts w:ascii="Rockwell" w:eastAsiaTheme="minorHAnsi" w:hAnsi="Rockwell" w:cs="Arial"/>
          <w:sz w:val="22"/>
          <w:szCs w:val="22"/>
        </w:rPr>
        <w:t>ICT Acceptable Use Policy</w:t>
      </w:r>
      <w:r w:rsidR="001E1E6C">
        <w:rPr>
          <w:rFonts w:ascii="Rockwell" w:eastAsiaTheme="minorHAnsi" w:hAnsi="Rockwell" w:cs="Arial"/>
          <w:sz w:val="22"/>
          <w:szCs w:val="22"/>
        </w:rPr>
        <w:t xml:space="preserve"> &amp; Policy for Using IT Resources</w:t>
      </w:r>
    </w:p>
    <w:p w:rsidR="00BE2DC1" w:rsidRPr="00BE2DC1" w:rsidRDefault="00D527EA" w:rsidP="00A92CC5">
      <w:pPr>
        <w:pStyle w:val="ListParagraph"/>
        <w:numPr>
          <w:ilvl w:val="0"/>
          <w:numId w:val="8"/>
        </w:numPr>
        <w:autoSpaceDE w:val="0"/>
        <w:autoSpaceDN w:val="0"/>
        <w:adjustRightInd w:val="0"/>
        <w:ind w:left="714" w:hanging="357"/>
        <w:jc w:val="both"/>
        <w:rPr>
          <w:rFonts w:ascii="Rockwell" w:eastAsiaTheme="minorHAnsi" w:hAnsi="Rockwell" w:cs="Arial"/>
          <w:sz w:val="22"/>
          <w:szCs w:val="22"/>
        </w:rPr>
      </w:pPr>
      <w:r>
        <w:rPr>
          <w:rFonts w:ascii="Rockwell" w:eastAsiaTheme="minorHAnsi" w:hAnsi="Rockwell" w:cs="Arial"/>
          <w:sz w:val="22"/>
          <w:szCs w:val="22"/>
        </w:rPr>
        <w:t>Accommodation</w:t>
      </w:r>
      <w:r w:rsidR="00FA4BD9">
        <w:rPr>
          <w:rFonts w:ascii="Rockwell" w:eastAsiaTheme="minorHAnsi" w:hAnsi="Rockwell" w:cs="Arial"/>
          <w:sz w:val="22"/>
          <w:szCs w:val="22"/>
        </w:rPr>
        <w:t xml:space="preserve"> </w:t>
      </w:r>
      <w:r w:rsidR="0072333B">
        <w:rPr>
          <w:rFonts w:ascii="Rockwell" w:eastAsiaTheme="minorHAnsi" w:hAnsi="Rockwell" w:cs="Arial"/>
          <w:sz w:val="22"/>
          <w:szCs w:val="22"/>
        </w:rPr>
        <w:t>Licence</w:t>
      </w:r>
      <w:r>
        <w:rPr>
          <w:rFonts w:ascii="Rockwell" w:eastAsiaTheme="minorHAnsi" w:hAnsi="Rockwell" w:cs="Arial"/>
          <w:sz w:val="22"/>
          <w:szCs w:val="22"/>
        </w:rPr>
        <w:t xml:space="preserve"> Agreement Conditions of </w:t>
      </w:r>
      <w:r w:rsidR="00FA4BD9">
        <w:rPr>
          <w:rFonts w:ascii="Rockwell" w:eastAsiaTheme="minorHAnsi" w:hAnsi="Rockwell" w:cs="Arial"/>
          <w:sz w:val="22"/>
          <w:szCs w:val="22"/>
        </w:rPr>
        <w:t>Residence</w:t>
      </w:r>
    </w:p>
    <w:p w:rsidR="00BE2DC1" w:rsidRPr="00BE2DC1" w:rsidRDefault="00BE2DC1" w:rsidP="00A92CC5">
      <w:pPr>
        <w:pStyle w:val="ListParagraph"/>
        <w:numPr>
          <w:ilvl w:val="0"/>
          <w:numId w:val="8"/>
        </w:numPr>
        <w:autoSpaceDE w:val="0"/>
        <w:autoSpaceDN w:val="0"/>
        <w:adjustRightInd w:val="0"/>
        <w:ind w:left="714" w:hanging="357"/>
        <w:jc w:val="both"/>
        <w:rPr>
          <w:rFonts w:ascii="Rockwell" w:eastAsiaTheme="minorHAnsi" w:hAnsi="Rockwell" w:cs="Arial"/>
          <w:sz w:val="22"/>
          <w:szCs w:val="22"/>
        </w:rPr>
      </w:pPr>
      <w:r w:rsidRPr="00BE2DC1">
        <w:rPr>
          <w:rFonts w:ascii="Rockwell" w:eastAsiaTheme="minorHAnsi" w:hAnsi="Rockwell" w:cs="Arial"/>
          <w:sz w:val="22"/>
          <w:szCs w:val="22"/>
        </w:rPr>
        <w:t>Learning Centre Use</w:t>
      </w:r>
    </w:p>
    <w:p w:rsidR="00BE2DC1" w:rsidRPr="00BE2DC1" w:rsidRDefault="00BE2DC1" w:rsidP="00A92CC5">
      <w:pPr>
        <w:pStyle w:val="ListParagraph"/>
        <w:numPr>
          <w:ilvl w:val="0"/>
          <w:numId w:val="8"/>
        </w:numPr>
        <w:autoSpaceDE w:val="0"/>
        <w:autoSpaceDN w:val="0"/>
        <w:adjustRightInd w:val="0"/>
        <w:ind w:left="714" w:hanging="357"/>
        <w:jc w:val="both"/>
        <w:rPr>
          <w:rFonts w:ascii="Rockwell" w:eastAsiaTheme="minorHAnsi" w:hAnsi="Rockwell" w:cs="Arial"/>
          <w:sz w:val="22"/>
          <w:szCs w:val="22"/>
        </w:rPr>
      </w:pPr>
      <w:r w:rsidRPr="00BE2DC1">
        <w:rPr>
          <w:rFonts w:ascii="Rockwell" w:eastAsiaTheme="minorHAnsi" w:hAnsi="Rockwell" w:cs="Arial"/>
          <w:sz w:val="22"/>
          <w:szCs w:val="22"/>
        </w:rPr>
        <w:t xml:space="preserve">Equal </w:t>
      </w:r>
      <w:r w:rsidR="001E1E6C">
        <w:rPr>
          <w:rFonts w:ascii="Rockwell" w:eastAsiaTheme="minorHAnsi" w:hAnsi="Rockwell" w:cs="Arial"/>
          <w:sz w:val="22"/>
          <w:szCs w:val="22"/>
        </w:rPr>
        <w:t>and Diversity</w:t>
      </w:r>
      <w:r w:rsidR="001E1E6C" w:rsidRPr="00BE2DC1">
        <w:rPr>
          <w:rFonts w:ascii="Rockwell" w:eastAsiaTheme="minorHAnsi" w:hAnsi="Rockwell" w:cs="Arial"/>
          <w:sz w:val="22"/>
          <w:szCs w:val="22"/>
        </w:rPr>
        <w:t xml:space="preserve"> </w:t>
      </w:r>
      <w:r w:rsidRPr="00BE2DC1">
        <w:rPr>
          <w:rFonts w:ascii="Rockwell" w:eastAsiaTheme="minorHAnsi" w:hAnsi="Rockwell" w:cs="Arial"/>
          <w:sz w:val="22"/>
          <w:szCs w:val="22"/>
        </w:rPr>
        <w:t>Policy</w:t>
      </w:r>
    </w:p>
    <w:p w:rsidR="00622782" w:rsidRPr="00622782" w:rsidRDefault="009274B8" w:rsidP="00A92CC5">
      <w:pPr>
        <w:pStyle w:val="Heading2"/>
        <w:numPr>
          <w:ilvl w:val="0"/>
          <w:numId w:val="8"/>
        </w:numPr>
        <w:spacing w:before="0"/>
        <w:ind w:left="714" w:hanging="357"/>
        <w:jc w:val="both"/>
        <w:rPr>
          <w:rFonts w:ascii="Rockwell" w:hAnsi="Rockwell"/>
          <w:b w:val="0"/>
          <w:color w:val="auto"/>
          <w:sz w:val="22"/>
          <w:szCs w:val="22"/>
          <w:lang w:val="en"/>
        </w:rPr>
      </w:pPr>
      <w:r w:rsidRPr="009B6F21">
        <w:rPr>
          <w:rFonts w:ascii="Rockwell" w:hAnsi="Rockwell"/>
          <w:b w:val="0"/>
          <w:color w:val="auto"/>
          <w:sz w:val="22"/>
          <w:szCs w:val="22"/>
          <w:lang w:val="en"/>
        </w:rPr>
        <w:t>Unfair Discrimination, Harassment and Bullying Procedure</w:t>
      </w:r>
    </w:p>
    <w:p w:rsidR="00172FDF" w:rsidRDefault="00172FDF" w:rsidP="00A92CC5">
      <w:pPr>
        <w:pStyle w:val="ListParagraph"/>
        <w:numPr>
          <w:ilvl w:val="0"/>
          <w:numId w:val="8"/>
        </w:numPr>
        <w:jc w:val="both"/>
        <w:rPr>
          <w:rFonts w:ascii="Rockwell" w:eastAsiaTheme="majorEastAsia" w:hAnsi="Rockwell"/>
          <w:sz w:val="22"/>
          <w:szCs w:val="22"/>
          <w:lang w:val="en"/>
        </w:rPr>
      </w:pPr>
      <w:r w:rsidRPr="009B6F21">
        <w:rPr>
          <w:rFonts w:ascii="Rockwell" w:eastAsiaTheme="majorEastAsia" w:hAnsi="Rockwell"/>
          <w:sz w:val="22"/>
          <w:szCs w:val="22"/>
          <w:lang w:val="en"/>
        </w:rPr>
        <w:t>Freedom of Speech Policy</w:t>
      </w:r>
    </w:p>
    <w:p w:rsidR="001E1E6C" w:rsidRDefault="001E1E6C" w:rsidP="00A92CC5">
      <w:pPr>
        <w:pStyle w:val="ListParagraph"/>
        <w:numPr>
          <w:ilvl w:val="0"/>
          <w:numId w:val="8"/>
        </w:numPr>
        <w:jc w:val="both"/>
        <w:rPr>
          <w:rFonts w:ascii="Rockwell" w:eastAsiaTheme="majorEastAsia" w:hAnsi="Rockwell"/>
          <w:sz w:val="22"/>
          <w:szCs w:val="22"/>
          <w:lang w:val="en"/>
        </w:rPr>
      </w:pPr>
      <w:r>
        <w:rPr>
          <w:rFonts w:ascii="Rockwell" w:eastAsiaTheme="majorEastAsia" w:hAnsi="Rockwell"/>
          <w:sz w:val="22"/>
          <w:szCs w:val="22"/>
          <w:lang w:val="en"/>
        </w:rPr>
        <w:t>Health and Safety Policies</w:t>
      </w:r>
    </w:p>
    <w:p w:rsidR="00622782" w:rsidRDefault="00622782" w:rsidP="00A92CC5">
      <w:pPr>
        <w:pStyle w:val="ListParagraph"/>
        <w:numPr>
          <w:ilvl w:val="0"/>
          <w:numId w:val="8"/>
        </w:numPr>
        <w:jc w:val="both"/>
        <w:rPr>
          <w:rFonts w:ascii="Rockwell" w:eastAsiaTheme="majorEastAsia" w:hAnsi="Rockwell"/>
          <w:sz w:val="22"/>
          <w:szCs w:val="22"/>
          <w:lang w:val="en"/>
        </w:rPr>
      </w:pPr>
      <w:r>
        <w:rPr>
          <w:rFonts w:ascii="Rockwell" w:eastAsiaTheme="majorEastAsia" w:hAnsi="Rockwell"/>
          <w:sz w:val="22"/>
          <w:szCs w:val="22"/>
          <w:lang w:val="en"/>
        </w:rPr>
        <w:t>Bye-Law No. 3: Conduct of Students</w:t>
      </w:r>
    </w:p>
    <w:p w:rsidR="00E054CF" w:rsidRDefault="00E054CF" w:rsidP="00A92CC5">
      <w:pPr>
        <w:autoSpaceDE w:val="0"/>
        <w:autoSpaceDN w:val="0"/>
        <w:adjustRightInd w:val="0"/>
        <w:jc w:val="both"/>
        <w:rPr>
          <w:rFonts w:ascii="Rockwell" w:eastAsiaTheme="minorHAnsi" w:hAnsi="Rockwell" w:cs="Arial"/>
          <w:sz w:val="22"/>
          <w:szCs w:val="22"/>
        </w:rPr>
      </w:pPr>
    </w:p>
    <w:p w:rsidR="00CF2322" w:rsidRDefault="00BE2DC1" w:rsidP="006200CA">
      <w:pPr>
        <w:autoSpaceDE w:val="0"/>
        <w:autoSpaceDN w:val="0"/>
        <w:adjustRightInd w:val="0"/>
        <w:jc w:val="both"/>
        <w:rPr>
          <w:rFonts w:ascii="Arial" w:eastAsiaTheme="minorHAnsi" w:hAnsi="Arial" w:cs="Arial"/>
          <w:sz w:val="22"/>
          <w:szCs w:val="22"/>
        </w:rPr>
      </w:pPr>
      <w:r w:rsidRPr="00BE2DC1">
        <w:rPr>
          <w:rFonts w:ascii="Rockwell" w:eastAsiaTheme="minorHAnsi" w:hAnsi="Rockwell" w:cs="Arial"/>
          <w:sz w:val="22"/>
          <w:szCs w:val="22"/>
        </w:rPr>
        <w:t>In the event of any accepted conflict between the provisions of this Code and any</w:t>
      </w:r>
      <w:r>
        <w:rPr>
          <w:rFonts w:ascii="Rockwell" w:eastAsiaTheme="minorHAnsi" w:hAnsi="Rockwell" w:cs="Arial"/>
          <w:sz w:val="22"/>
          <w:szCs w:val="22"/>
        </w:rPr>
        <w:t xml:space="preserve"> </w:t>
      </w:r>
      <w:r w:rsidRPr="00BE2DC1">
        <w:rPr>
          <w:rFonts w:ascii="Rockwell" w:eastAsiaTheme="minorHAnsi" w:hAnsi="Rockwell" w:cs="Arial"/>
          <w:sz w:val="22"/>
          <w:szCs w:val="22"/>
        </w:rPr>
        <w:t>other of the University’s Regulations, with regard to the conduct and discipline of</w:t>
      </w:r>
      <w:r>
        <w:rPr>
          <w:rFonts w:ascii="Rockwell" w:eastAsiaTheme="minorHAnsi" w:hAnsi="Rockwell" w:cs="Arial"/>
          <w:sz w:val="22"/>
          <w:szCs w:val="22"/>
        </w:rPr>
        <w:t xml:space="preserve"> </w:t>
      </w:r>
      <w:r w:rsidRPr="00BE2DC1">
        <w:rPr>
          <w:rFonts w:ascii="Rockwell" w:eastAsiaTheme="minorHAnsi" w:hAnsi="Rockwell" w:cs="Arial"/>
          <w:sz w:val="22"/>
          <w:szCs w:val="22"/>
        </w:rPr>
        <w:t>students, the provis</w:t>
      </w:r>
      <w:r w:rsidR="006200CA">
        <w:rPr>
          <w:rFonts w:ascii="Rockwell" w:eastAsiaTheme="minorHAnsi" w:hAnsi="Rockwell" w:cs="Arial"/>
          <w:sz w:val="22"/>
          <w:szCs w:val="22"/>
        </w:rPr>
        <w:t>ions of this Code shall prevail.</w:t>
      </w:r>
    </w:p>
    <w:p w:rsidR="00CF2322" w:rsidRDefault="00CF2322" w:rsidP="00BE2DC1">
      <w:pPr>
        <w:rPr>
          <w:rFonts w:ascii="Arial" w:eastAsiaTheme="minorHAnsi" w:hAnsi="Arial" w:cs="Arial"/>
          <w:sz w:val="22"/>
          <w:szCs w:val="22"/>
        </w:rPr>
      </w:pPr>
    </w:p>
    <w:tbl>
      <w:tblPr>
        <w:tblW w:w="0" w:type="auto"/>
        <w:tblLook w:val="01E0" w:firstRow="1" w:lastRow="1" w:firstColumn="1" w:lastColumn="1" w:noHBand="0" w:noVBand="0"/>
      </w:tblPr>
      <w:tblGrid>
        <w:gridCol w:w="8522"/>
      </w:tblGrid>
      <w:tr w:rsidR="00BE2DC1" w:rsidRPr="00B57CA1" w:rsidTr="00B06DB6">
        <w:tc>
          <w:tcPr>
            <w:tcW w:w="8522" w:type="dxa"/>
            <w:shd w:val="clear" w:color="auto" w:fill="000000"/>
          </w:tcPr>
          <w:p w:rsidR="00BE2DC1" w:rsidRPr="00B57CA1" w:rsidRDefault="00622782" w:rsidP="00CB714D">
            <w:pPr>
              <w:rPr>
                <w:rFonts w:ascii="Rockwell" w:hAnsi="Rockwell"/>
                <w:b/>
              </w:rPr>
            </w:pPr>
            <w:r>
              <w:rPr>
                <w:rFonts w:ascii="Rockwell" w:hAnsi="Rockwell"/>
                <w:b/>
                <w:bCs/>
              </w:rPr>
              <w:t xml:space="preserve">The Student Code of Conduct: </w:t>
            </w:r>
            <w:r w:rsidR="00BE2DC1">
              <w:rPr>
                <w:rFonts w:ascii="Rockwell" w:hAnsi="Rockwell"/>
                <w:b/>
                <w:bCs/>
              </w:rPr>
              <w:t xml:space="preserve">Expectations </w:t>
            </w:r>
            <w:r w:rsidR="00CB714D">
              <w:rPr>
                <w:rFonts w:ascii="Rockwell" w:hAnsi="Rockwell"/>
                <w:b/>
                <w:bCs/>
              </w:rPr>
              <w:t>a</w:t>
            </w:r>
            <w:r w:rsidR="00BE2DC1">
              <w:rPr>
                <w:rFonts w:ascii="Rockwell" w:hAnsi="Rockwell"/>
                <w:b/>
                <w:bCs/>
              </w:rPr>
              <w:t xml:space="preserve">bout </w:t>
            </w:r>
            <w:r w:rsidR="00CB714D">
              <w:rPr>
                <w:rFonts w:ascii="Rockwell" w:hAnsi="Rockwell"/>
                <w:b/>
                <w:bCs/>
              </w:rPr>
              <w:t>s</w:t>
            </w:r>
            <w:r w:rsidR="00BE2DC1">
              <w:rPr>
                <w:rFonts w:ascii="Rockwell" w:hAnsi="Rockwell"/>
                <w:b/>
                <w:bCs/>
              </w:rPr>
              <w:t xml:space="preserve">tudent </w:t>
            </w:r>
            <w:r w:rsidR="00CB714D">
              <w:rPr>
                <w:rFonts w:ascii="Rockwell" w:hAnsi="Rockwell"/>
                <w:b/>
                <w:bCs/>
              </w:rPr>
              <w:t>b</w:t>
            </w:r>
            <w:r w:rsidR="00BE2DC1">
              <w:rPr>
                <w:rFonts w:ascii="Rockwell" w:hAnsi="Rockwell"/>
                <w:b/>
                <w:bCs/>
              </w:rPr>
              <w:t>ehaviour</w:t>
            </w:r>
          </w:p>
        </w:tc>
      </w:tr>
    </w:tbl>
    <w:p w:rsidR="00BE2DC1" w:rsidRDefault="00BE2DC1" w:rsidP="00BE2DC1">
      <w:pPr>
        <w:rPr>
          <w:rFonts w:ascii="Arial" w:eastAsiaTheme="minorHAnsi" w:hAnsi="Arial" w:cs="Arial"/>
          <w:sz w:val="22"/>
          <w:szCs w:val="22"/>
        </w:rPr>
      </w:pPr>
    </w:p>
    <w:p w:rsidR="00BE2DC1" w:rsidRPr="00142FD7" w:rsidRDefault="00BE2DC1" w:rsidP="00A92CC5">
      <w:pPr>
        <w:autoSpaceDE w:val="0"/>
        <w:autoSpaceDN w:val="0"/>
        <w:adjustRightInd w:val="0"/>
        <w:jc w:val="both"/>
        <w:rPr>
          <w:rFonts w:ascii="Rockwell" w:eastAsiaTheme="minorHAnsi" w:hAnsi="Rockwell" w:cs="Arial"/>
          <w:sz w:val="22"/>
          <w:szCs w:val="22"/>
        </w:rPr>
      </w:pPr>
      <w:r w:rsidRPr="00142FD7">
        <w:rPr>
          <w:rFonts w:ascii="Rockwell" w:eastAsiaTheme="minorHAnsi" w:hAnsi="Rockwell" w:cs="Arial"/>
          <w:sz w:val="22"/>
          <w:szCs w:val="22"/>
        </w:rPr>
        <w:t>Students are expected to be considerate to the needs of fellow students, staff and</w:t>
      </w:r>
      <w:r w:rsidR="00142FD7" w:rsidRPr="00142FD7">
        <w:rPr>
          <w:rFonts w:ascii="Rockwell" w:eastAsiaTheme="minorHAnsi" w:hAnsi="Rockwell" w:cs="Arial"/>
          <w:sz w:val="22"/>
          <w:szCs w:val="22"/>
        </w:rPr>
        <w:t xml:space="preserve"> </w:t>
      </w:r>
      <w:r w:rsidRPr="00142FD7">
        <w:rPr>
          <w:rFonts w:ascii="Rockwell" w:eastAsiaTheme="minorHAnsi" w:hAnsi="Rockwell" w:cs="Arial"/>
          <w:sz w:val="22"/>
          <w:szCs w:val="22"/>
        </w:rPr>
        <w:t>any authorised visitors to the University. Students are expected not to engage in any</w:t>
      </w:r>
      <w:r w:rsidR="00142FD7" w:rsidRPr="00142FD7">
        <w:rPr>
          <w:rFonts w:ascii="Rockwell" w:eastAsiaTheme="minorHAnsi" w:hAnsi="Rockwell" w:cs="Arial"/>
          <w:sz w:val="22"/>
          <w:szCs w:val="22"/>
        </w:rPr>
        <w:t xml:space="preserve"> </w:t>
      </w:r>
      <w:r w:rsidRPr="00142FD7">
        <w:rPr>
          <w:rFonts w:ascii="Rockwell" w:eastAsiaTheme="minorHAnsi" w:hAnsi="Rockwell" w:cs="Arial"/>
          <w:sz w:val="22"/>
          <w:szCs w:val="22"/>
        </w:rPr>
        <w:t>conduct which is intended or is likely to disrupt teaching, learning, study, research,</w:t>
      </w:r>
      <w:r w:rsidR="00142FD7" w:rsidRPr="00142FD7">
        <w:rPr>
          <w:rFonts w:ascii="Rockwell" w:eastAsiaTheme="minorHAnsi" w:hAnsi="Rockwell" w:cs="Arial"/>
          <w:sz w:val="22"/>
          <w:szCs w:val="22"/>
        </w:rPr>
        <w:t xml:space="preserve"> </w:t>
      </w:r>
      <w:r w:rsidRPr="00142FD7">
        <w:rPr>
          <w:rFonts w:ascii="Rockwell" w:eastAsiaTheme="minorHAnsi" w:hAnsi="Rockwell" w:cs="Arial"/>
          <w:sz w:val="22"/>
          <w:szCs w:val="22"/>
        </w:rPr>
        <w:t>ceremonies, recreational activities, meetings, examinations, administration or other</w:t>
      </w:r>
      <w:r w:rsidR="00142FD7" w:rsidRPr="00142FD7">
        <w:rPr>
          <w:rFonts w:ascii="Rockwell" w:eastAsiaTheme="minorHAnsi" w:hAnsi="Rockwell" w:cs="Arial"/>
          <w:sz w:val="22"/>
          <w:szCs w:val="22"/>
        </w:rPr>
        <w:t xml:space="preserve"> </w:t>
      </w:r>
      <w:r w:rsidRPr="00142FD7">
        <w:rPr>
          <w:rFonts w:ascii="Rockwell" w:eastAsiaTheme="minorHAnsi" w:hAnsi="Rockwell" w:cs="Arial"/>
          <w:sz w:val="22"/>
          <w:szCs w:val="22"/>
        </w:rPr>
        <w:t>activities undertaken by or within the University or organised as part of its approved</w:t>
      </w:r>
      <w:r w:rsidR="00142FD7" w:rsidRPr="00142FD7">
        <w:rPr>
          <w:rFonts w:ascii="Rockwell" w:eastAsiaTheme="minorHAnsi" w:hAnsi="Rockwell" w:cs="Arial"/>
          <w:sz w:val="22"/>
          <w:szCs w:val="22"/>
        </w:rPr>
        <w:t xml:space="preserve"> </w:t>
      </w:r>
      <w:r w:rsidRPr="00142FD7">
        <w:rPr>
          <w:rFonts w:ascii="Rockwell" w:eastAsiaTheme="minorHAnsi" w:hAnsi="Rockwell" w:cs="Arial"/>
          <w:sz w:val="22"/>
          <w:szCs w:val="22"/>
        </w:rPr>
        <w:t>activities. Students are expected to respect the property of the University and not to</w:t>
      </w:r>
      <w:r w:rsidR="00142FD7" w:rsidRPr="00142FD7">
        <w:rPr>
          <w:rFonts w:ascii="Rockwell" w:eastAsiaTheme="minorHAnsi" w:hAnsi="Rockwell" w:cs="Arial"/>
          <w:sz w:val="22"/>
          <w:szCs w:val="22"/>
        </w:rPr>
        <w:t xml:space="preserve"> </w:t>
      </w:r>
      <w:r w:rsidRPr="00142FD7">
        <w:rPr>
          <w:rFonts w:ascii="Rockwell" w:eastAsiaTheme="minorHAnsi" w:hAnsi="Rockwell" w:cs="Arial"/>
          <w:sz w:val="22"/>
          <w:szCs w:val="22"/>
        </w:rPr>
        <w:t>use it for unapproved purposes.</w:t>
      </w:r>
    </w:p>
    <w:p w:rsidR="00BE2DC1" w:rsidRDefault="00BE2DC1" w:rsidP="00A92CC5">
      <w:pPr>
        <w:autoSpaceDE w:val="0"/>
        <w:autoSpaceDN w:val="0"/>
        <w:adjustRightInd w:val="0"/>
        <w:jc w:val="both"/>
        <w:rPr>
          <w:rFonts w:ascii="Rockwell" w:eastAsiaTheme="minorHAnsi" w:hAnsi="Rockwell" w:cs="Arial"/>
          <w:sz w:val="22"/>
          <w:szCs w:val="22"/>
        </w:rPr>
      </w:pPr>
    </w:p>
    <w:p w:rsidR="00F45DB5" w:rsidRDefault="00CD243F" w:rsidP="00A92CC5">
      <w:pPr>
        <w:autoSpaceDE w:val="0"/>
        <w:autoSpaceDN w:val="0"/>
        <w:adjustRightInd w:val="0"/>
        <w:jc w:val="both"/>
        <w:rPr>
          <w:rFonts w:ascii="Rockwell" w:eastAsiaTheme="minorHAnsi" w:hAnsi="Rockwell" w:cs="Arial"/>
          <w:sz w:val="22"/>
          <w:szCs w:val="22"/>
        </w:rPr>
      </w:pPr>
      <w:r>
        <w:rPr>
          <w:rFonts w:ascii="Rockwell" w:eastAsiaTheme="minorHAnsi" w:hAnsi="Rockwell" w:cs="Arial"/>
          <w:sz w:val="22"/>
          <w:szCs w:val="22"/>
        </w:rPr>
        <w:t xml:space="preserve">Students are expected to treat </w:t>
      </w:r>
      <w:r w:rsidR="00B5221F" w:rsidRPr="00142FD7">
        <w:rPr>
          <w:rFonts w:ascii="Rockwell" w:eastAsiaTheme="minorHAnsi" w:hAnsi="Rockwell" w:cs="Arial"/>
          <w:sz w:val="22"/>
          <w:szCs w:val="22"/>
        </w:rPr>
        <w:t>fellow students, staff and any authorised visitors to the University</w:t>
      </w:r>
      <w:r>
        <w:rPr>
          <w:rFonts w:ascii="Rockwell" w:eastAsiaTheme="minorHAnsi" w:hAnsi="Rockwell" w:cs="Arial"/>
          <w:sz w:val="22"/>
          <w:szCs w:val="22"/>
        </w:rPr>
        <w:t xml:space="preserve"> with courtesy and respect. </w:t>
      </w:r>
      <w:r w:rsidR="00E054CF" w:rsidRPr="00142FD7">
        <w:rPr>
          <w:rFonts w:ascii="Rockwell" w:eastAsiaTheme="minorHAnsi" w:hAnsi="Rockwell" w:cs="Arial"/>
          <w:sz w:val="22"/>
          <w:szCs w:val="22"/>
        </w:rPr>
        <w:t>The University does not tolerate harassment</w:t>
      </w:r>
      <w:r w:rsidR="00E054CF">
        <w:rPr>
          <w:rFonts w:ascii="Rockwell" w:eastAsiaTheme="minorHAnsi" w:hAnsi="Rockwell" w:cs="Arial"/>
          <w:sz w:val="22"/>
          <w:szCs w:val="22"/>
        </w:rPr>
        <w:t xml:space="preserve"> or</w:t>
      </w:r>
      <w:r w:rsidR="00E054CF" w:rsidRPr="00142FD7">
        <w:rPr>
          <w:rFonts w:ascii="Rockwell" w:eastAsiaTheme="minorHAnsi" w:hAnsi="Rockwell" w:cs="Arial"/>
          <w:sz w:val="22"/>
          <w:szCs w:val="22"/>
        </w:rPr>
        <w:t xml:space="preserve"> </w:t>
      </w:r>
      <w:r w:rsidR="00E054CF">
        <w:rPr>
          <w:rFonts w:ascii="Rockwell" w:eastAsiaTheme="minorHAnsi" w:hAnsi="Rockwell" w:cs="Arial"/>
          <w:sz w:val="22"/>
          <w:szCs w:val="22"/>
        </w:rPr>
        <w:t>abusive, offensive or threatening conduct, in person or through the use of website, social networking sites or other forms of electronic media and communication.</w:t>
      </w:r>
    </w:p>
    <w:p w:rsidR="00F45DB5" w:rsidRDefault="00F45DB5" w:rsidP="00A92CC5">
      <w:pPr>
        <w:autoSpaceDE w:val="0"/>
        <w:autoSpaceDN w:val="0"/>
        <w:adjustRightInd w:val="0"/>
        <w:jc w:val="both"/>
        <w:rPr>
          <w:rFonts w:ascii="Rockwell" w:eastAsiaTheme="minorHAnsi" w:hAnsi="Rockwell" w:cs="Arial"/>
          <w:sz w:val="22"/>
          <w:szCs w:val="22"/>
        </w:rPr>
      </w:pPr>
    </w:p>
    <w:p w:rsidR="00F45DB5" w:rsidRDefault="00F45DB5" w:rsidP="00A92CC5">
      <w:pPr>
        <w:autoSpaceDE w:val="0"/>
        <w:autoSpaceDN w:val="0"/>
        <w:adjustRightInd w:val="0"/>
        <w:jc w:val="both"/>
        <w:rPr>
          <w:rFonts w:ascii="Rockwell" w:eastAsiaTheme="minorHAnsi" w:hAnsi="Rockwell" w:cs="Arial"/>
          <w:sz w:val="22"/>
          <w:szCs w:val="22"/>
        </w:rPr>
      </w:pPr>
      <w:r>
        <w:rPr>
          <w:rFonts w:ascii="Rockwell" w:eastAsiaTheme="minorHAnsi" w:hAnsi="Rockwell" w:cs="Arial"/>
          <w:sz w:val="22"/>
          <w:szCs w:val="22"/>
        </w:rPr>
        <w:t>Students are expected to raise c</w:t>
      </w:r>
      <w:r w:rsidR="00CD243F">
        <w:rPr>
          <w:rFonts w:ascii="Rockwell" w:eastAsiaTheme="minorHAnsi" w:hAnsi="Rockwell" w:cs="Arial"/>
          <w:sz w:val="22"/>
          <w:szCs w:val="22"/>
        </w:rPr>
        <w:t>o</w:t>
      </w:r>
      <w:r w:rsidR="000D24CD">
        <w:rPr>
          <w:rFonts w:ascii="Rockwell" w:eastAsiaTheme="minorHAnsi" w:hAnsi="Rockwell" w:cs="Arial"/>
          <w:sz w:val="22"/>
          <w:szCs w:val="22"/>
        </w:rPr>
        <w:t xml:space="preserve">ncerns or complaints </w:t>
      </w:r>
      <w:r w:rsidR="00CD243F">
        <w:rPr>
          <w:rFonts w:ascii="Rockwell" w:eastAsiaTheme="minorHAnsi" w:hAnsi="Rockwell" w:cs="Arial"/>
          <w:sz w:val="22"/>
          <w:szCs w:val="22"/>
        </w:rPr>
        <w:t>in a</w:t>
      </w:r>
      <w:r w:rsidR="00C0523A">
        <w:rPr>
          <w:rFonts w:ascii="Rockwell" w:eastAsiaTheme="minorHAnsi" w:hAnsi="Rockwell" w:cs="Arial"/>
          <w:sz w:val="22"/>
          <w:szCs w:val="22"/>
        </w:rPr>
        <w:t xml:space="preserve">n appropriate </w:t>
      </w:r>
      <w:r w:rsidR="000D24CD">
        <w:rPr>
          <w:rFonts w:ascii="Rockwell" w:eastAsiaTheme="minorHAnsi" w:hAnsi="Rockwell" w:cs="Arial"/>
          <w:sz w:val="22"/>
          <w:szCs w:val="22"/>
        </w:rPr>
        <w:t xml:space="preserve">manner using the </w:t>
      </w:r>
      <w:r w:rsidR="00C0523A">
        <w:rPr>
          <w:rFonts w:ascii="Rockwell" w:eastAsiaTheme="minorHAnsi" w:hAnsi="Rockwell" w:cs="Arial"/>
          <w:sz w:val="22"/>
          <w:szCs w:val="22"/>
        </w:rPr>
        <w:t>relevant</w:t>
      </w:r>
      <w:r w:rsidR="000D24CD">
        <w:rPr>
          <w:rFonts w:ascii="Rockwell" w:eastAsiaTheme="minorHAnsi" w:hAnsi="Rockwell" w:cs="Arial"/>
          <w:sz w:val="22"/>
          <w:szCs w:val="22"/>
        </w:rPr>
        <w:t xml:space="preserve"> </w:t>
      </w:r>
      <w:r w:rsidR="00D527EA">
        <w:rPr>
          <w:rFonts w:ascii="Rockwell" w:eastAsiaTheme="minorHAnsi" w:hAnsi="Rockwell" w:cs="Arial"/>
          <w:sz w:val="22"/>
          <w:szCs w:val="22"/>
        </w:rPr>
        <w:t>procedures</w:t>
      </w:r>
      <w:r w:rsidR="000D24CD">
        <w:rPr>
          <w:rFonts w:ascii="Rockwell" w:eastAsiaTheme="minorHAnsi" w:hAnsi="Rockwell" w:cs="Arial"/>
          <w:sz w:val="22"/>
          <w:szCs w:val="22"/>
        </w:rPr>
        <w:t xml:space="preserve">.  </w:t>
      </w:r>
    </w:p>
    <w:p w:rsidR="00F45DB5" w:rsidRDefault="00F45DB5" w:rsidP="00A92CC5">
      <w:pPr>
        <w:autoSpaceDE w:val="0"/>
        <w:autoSpaceDN w:val="0"/>
        <w:adjustRightInd w:val="0"/>
        <w:jc w:val="both"/>
        <w:rPr>
          <w:rFonts w:ascii="Rockwell" w:eastAsiaTheme="minorHAnsi" w:hAnsi="Rockwell" w:cs="Arial"/>
          <w:sz w:val="22"/>
          <w:szCs w:val="22"/>
        </w:rPr>
      </w:pPr>
    </w:p>
    <w:p w:rsidR="00BE2DC1" w:rsidRPr="00142FD7" w:rsidRDefault="00BE2DC1" w:rsidP="00A92CC5">
      <w:pPr>
        <w:autoSpaceDE w:val="0"/>
        <w:autoSpaceDN w:val="0"/>
        <w:adjustRightInd w:val="0"/>
        <w:jc w:val="both"/>
        <w:rPr>
          <w:rFonts w:ascii="Rockwell" w:eastAsiaTheme="minorHAnsi" w:hAnsi="Rockwell" w:cs="Arial"/>
          <w:sz w:val="22"/>
          <w:szCs w:val="22"/>
        </w:rPr>
      </w:pPr>
      <w:r w:rsidRPr="00142FD7">
        <w:rPr>
          <w:rFonts w:ascii="Rockwell" w:eastAsiaTheme="minorHAnsi" w:hAnsi="Rockwell" w:cs="Arial"/>
          <w:sz w:val="22"/>
          <w:szCs w:val="22"/>
        </w:rPr>
        <w:t>Whilst students’ behaviour within Halls of Residence will be subject to the specific</w:t>
      </w:r>
      <w:r w:rsidR="00142FD7" w:rsidRPr="00142FD7">
        <w:rPr>
          <w:rFonts w:ascii="Rockwell" w:eastAsiaTheme="minorHAnsi" w:hAnsi="Rockwell" w:cs="Arial"/>
          <w:sz w:val="22"/>
          <w:szCs w:val="22"/>
        </w:rPr>
        <w:t xml:space="preserve"> </w:t>
      </w:r>
      <w:r w:rsidRPr="00142FD7">
        <w:rPr>
          <w:rFonts w:ascii="Rockwell" w:eastAsiaTheme="minorHAnsi" w:hAnsi="Rockwell" w:cs="Arial"/>
          <w:sz w:val="22"/>
          <w:szCs w:val="22"/>
        </w:rPr>
        <w:t>terms of the accommodation contract, behaviour within Halls of Residence which</w:t>
      </w:r>
      <w:r w:rsidR="00142FD7" w:rsidRPr="00142FD7">
        <w:rPr>
          <w:rFonts w:ascii="Rockwell" w:eastAsiaTheme="minorHAnsi" w:hAnsi="Rockwell" w:cs="Arial"/>
          <w:sz w:val="22"/>
          <w:szCs w:val="22"/>
        </w:rPr>
        <w:t xml:space="preserve"> </w:t>
      </w:r>
      <w:r w:rsidRPr="00142FD7">
        <w:rPr>
          <w:rFonts w:ascii="Rockwell" w:eastAsiaTheme="minorHAnsi" w:hAnsi="Rockwell" w:cs="Arial"/>
          <w:sz w:val="22"/>
          <w:szCs w:val="22"/>
        </w:rPr>
        <w:t>represents misconduct as defined in this Code will be dealt with under the provisions</w:t>
      </w:r>
      <w:r w:rsidR="00142FD7" w:rsidRPr="00142FD7">
        <w:rPr>
          <w:rFonts w:ascii="Rockwell" w:eastAsiaTheme="minorHAnsi" w:hAnsi="Rockwell" w:cs="Arial"/>
          <w:sz w:val="22"/>
          <w:szCs w:val="22"/>
        </w:rPr>
        <w:t xml:space="preserve"> </w:t>
      </w:r>
      <w:r w:rsidRPr="00142FD7">
        <w:rPr>
          <w:rFonts w:ascii="Rockwell" w:eastAsiaTheme="minorHAnsi" w:hAnsi="Rockwell" w:cs="Arial"/>
          <w:sz w:val="22"/>
          <w:szCs w:val="22"/>
        </w:rPr>
        <w:t>of this Code.</w:t>
      </w:r>
    </w:p>
    <w:p w:rsidR="00BE2DC1" w:rsidRPr="00142FD7" w:rsidRDefault="00BE2DC1" w:rsidP="00A92CC5">
      <w:pPr>
        <w:autoSpaceDE w:val="0"/>
        <w:autoSpaceDN w:val="0"/>
        <w:adjustRightInd w:val="0"/>
        <w:jc w:val="both"/>
        <w:rPr>
          <w:rFonts w:ascii="Rockwell" w:eastAsiaTheme="minorHAnsi" w:hAnsi="Rockwell" w:cs="Arial"/>
          <w:sz w:val="22"/>
          <w:szCs w:val="22"/>
        </w:rPr>
      </w:pPr>
    </w:p>
    <w:p w:rsidR="00F45DB5" w:rsidRDefault="00BE2DC1" w:rsidP="00A92CC5">
      <w:pPr>
        <w:autoSpaceDE w:val="0"/>
        <w:autoSpaceDN w:val="0"/>
        <w:adjustRightInd w:val="0"/>
        <w:jc w:val="both"/>
        <w:rPr>
          <w:rFonts w:ascii="Rockwell" w:eastAsiaTheme="minorHAnsi" w:hAnsi="Rockwell" w:cs="Arial"/>
          <w:sz w:val="22"/>
          <w:szCs w:val="22"/>
        </w:rPr>
      </w:pPr>
      <w:r w:rsidRPr="00142FD7">
        <w:rPr>
          <w:rFonts w:ascii="Rockwell" w:eastAsiaTheme="minorHAnsi" w:hAnsi="Rockwell" w:cs="Arial"/>
          <w:sz w:val="22"/>
          <w:szCs w:val="22"/>
        </w:rPr>
        <w:t xml:space="preserve">Students will be </w:t>
      </w:r>
      <w:r w:rsidR="00E054CF">
        <w:rPr>
          <w:rFonts w:ascii="Rockwell" w:eastAsiaTheme="minorHAnsi" w:hAnsi="Rockwell" w:cs="Arial"/>
          <w:sz w:val="22"/>
          <w:szCs w:val="22"/>
        </w:rPr>
        <w:t>expected</w:t>
      </w:r>
      <w:r w:rsidR="00E054CF" w:rsidRPr="00142FD7">
        <w:rPr>
          <w:rFonts w:ascii="Rockwell" w:eastAsiaTheme="minorHAnsi" w:hAnsi="Rockwell" w:cs="Arial"/>
          <w:sz w:val="22"/>
          <w:szCs w:val="22"/>
        </w:rPr>
        <w:t xml:space="preserve"> </w:t>
      </w:r>
      <w:r w:rsidRPr="00142FD7">
        <w:rPr>
          <w:rFonts w:ascii="Rockwell" w:eastAsiaTheme="minorHAnsi" w:hAnsi="Rockwell" w:cs="Arial"/>
          <w:sz w:val="22"/>
          <w:szCs w:val="22"/>
        </w:rPr>
        <w:t>to produce their ID cards at the reasonable request of any</w:t>
      </w:r>
      <w:r w:rsidR="00142FD7" w:rsidRPr="00142FD7">
        <w:rPr>
          <w:rFonts w:ascii="Rockwell" w:eastAsiaTheme="minorHAnsi" w:hAnsi="Rockwell" w:cs="Arial"/>
          <w:sz w:val="22"/>
          <w:szCs w:val="22"/>
        </w:rPr>
        <w:t xml:space="preserve"> </w:t>
      </w:r>
      <w:r w:rsidRPr="00142FD7">
        <w:rPr>
          <w:rFonts w:ascii="Rockwell" w:eastAsiaTheme="minorHAnsi" w:hAnsi="Rockwell" w:cs="Arial"/>
          <w:sz w:val="22"/>
          <w:szCs w:val="22"/>
        </w:rPr>
        <w:t>member of staff of the University. If a student is not carrying their ID card with them</w:t>
      </w:r>
      <w:r w:rsidR="00142FD7" w:rsidRPr="00142FD7">
        <w:rPr>
          <w:rFonts w:ascii="Rockwell" w:eastAsiaTheme="minorHAnsi" w:hAnsi="Rockwell" w:cs="Arial"/>
          <w:sz w:val="22"/>
          <w:szCs w:val="22"/>
        </w:rPr>
        <w:t xml:space="preserve"> </w:t>
      </w:r>
      <w:r w:rsidRPr="00142FD7">
        <w:rPr>
          <w:rFonts w:ascii="Rockwell" w:eastAsiaTheme="minorHAnsi" w:hAnsi="Rockwell" w:cs="Arial"/>
          <w:sz w:val="22"/>
          <w:szCs w:val="22"/>
        </w:rPr>
        <w:t>at the time of the request, the University reserves the right to refuse admission to all</w:t>
      </w:r>
      <w:r w:rsidR="00142FD7" w:rsidRPr="00142FD7">
        <w:rPr>
          <w:rFonts w:ascii="Rockwell" w:eastAsiaTheme="minorHAnsi" w:hAnsi="Rockwell" w:cs="Arial"/>
          <w:sz w:val="22"/>
          <w:szCs w:val="22"/>
        </w:rPr>
        <w:t xml:space="preserve"> </w:t>
      </w:r>
      <w:r w:rsidRPr="00142FD7">
        <w:rPr>
          <w:rFonts w:ascii="Rockwell" w:eastAsiaTheme="minorHAnsi" w:hAnsi="Rockwell" w:cs="Arial"/>
          <w:sz w:val="22"/>
          <w:szCs w:val="22"/>
        </w:rPr>
        <w:t>or any part of the University’s premises.</w:t>
      </w:r>
      <w:r w:rsidR="00B5221F">
        <w:rPr>
          <w:rFonts w:ascii="Rockwell" w:eastAsiaTheme="minorHAnsi" w:hAnsi="Rockwell" w:cs="Arial"/>
          <w:sz w:val="22"/>
          <w:szCs w:val="22"/>
        </w:rPr>
        <w:t xml:space="preserve"> </w:t>
      </w:r>
    </w:p>
    <w:p w:rsidR="00F45DB5" w:rsidRDefault="00F45DB5" w:rsidP="00A92CC5">
      <w:pPr>
        <w:autoSpaceDE w:val="0"/>
        <w:autoSpaceDN w:val="0"/>
        <w:adjustRightInd w:val="0"/>
        <w:jc w:val="both"/>
        <w:rPr>
          <w:rFonts w:ascii="Rockwell" w:eastAsiaTheme="minorHAnsi" w:hAnsi="Rockwell" w:cs="Arial"/>
          <w:sz w:val="22"/>
          <w:szCs w:val="22"/>
        </w:rPr>
      </w:pPr>
    </w:p>
    <w:p w:rsidR="00BE2DC1" w:rsidRPr="00142FD7" w:rsidRDefault="00B5221F" w:rsidP="00A92CC5">
      <w:pPr>
        <w:autoSpaceDE w:val="0"/>
        <w:autoSpaceDN w:val="0"/>
        <w:adjustRightInd w:val="0"/>
        <w:jc w:val="both"/>
        <w:rPr>
          <w:rFonts w:ascii="Rockwell" w:eastAsiaTheme="minorHAnsi" w:hAnsi="Rockwell" w:cs="Arial"/>
          <w:sz w:val="22"/>
          <w:szCs w:val="22"/>
        </w:rPr>
      </w:pPr>
      <w:r>
        <w:rPr>
          <w:rFonts w:ascii="Rockwell" w:eastAsiaTheme="minorHAnsi" w:hAnsi="Rockwell" w:cs="Arial"/>
          <w:sz w:val="22"/>
          <w:szCs w:val="22"/>
        </w:rPr>
        <w:t>Students are expected to disclose full name and other relevant details to staff in circumstances</w:t>
      </w:r>
      <w:r w:rsidR="00F45DB5">
        <w:rPr>
          <w:rFonts w:ascii="Rockwell" w:eastAsiaTheme="minorHAnsi" w:hAnsi="Rockwell" w:cs="Arial"/>
          <w:sz w:val="22"/>
          <w:szCs w:val="22"/>
        </w:rPr>
        <w:t xml:space="preserve"> where</w:t>
      </w:r>
      <w:r>
        <w:rPr>
          <w:rFonts w:ascii="Rockwell" w:eastAsiaTheme="minorHAnsi" w:hAnsi="Rockwell" w:cs="Arial"/>
          <w:sz w:val="22"/>
          <w:szCs w:val="22"/>
        </w:rPr>
        <w:t xml:space="preserve"> it is reasonable to require such information.</w:t>
      </w:r>
    </w:p>
    <w:p w:rsidR="00BE2DC1" w:rsidRPr="00142FD7" w:rsidRDefault="00BE2DC1" w:rsidP="00A92CC5">
      <w:pPr>
        <w:autoSpaceDE w:val="0"/>
        <w:autoSpaceDN w:val="0"/>
        <w:adjustRightInd w:val="0"/>
        <w:jc w:val="both"/>
        <w:rPr>
          <w:rFonts w:ascii="Rockwell" w:eastAsiaTheme="minorHAnsi" w:hAnsi="Rockwell" w:cs="Arial"/>
          <w:sz w:val="22"/>
          <w:szCs w:val="22"/>
        </w:rPr>
      </w:pPr>
    </w:p>
    <w:p w:rsidR="00BE2DC1" w:rsidRPr="00142FD7" w:rsidRDefault="00BE2DC1" w:rsidP="00A92CC5">
      <w:pPr>
        <w:autoSpaceDE w:val="0"/>
        <w:autoSpaceDN w:val="0"/>
        <w:adjustRightInd w:val="0"/>
        <w:jc w:val="both"/>
        <w:rPr>
          <w:rFonts w:ascii="Rockwell" w:eastAsiaTheme="minorHAnsi" w:hAnsi="Rockwell" w:cs="Arial"/>
          <w:sz w:val="22"/>
          <w:szCs w:val="22"/>
        </w:rPr>
      </w:pPr>
      <w:r w:rsidRPr="00142FD7">
        <w:rPr>
          <w:rFonts w:ascii="Rockwell" w:eastAsiaTheme="minorHAnsi" w:hAnsi="Rockwell" w:cs="Arial"/>
          <w:sz w:val="22"/>
          <w:szCs w:val="22"/>
        </w:rPr>
        <w:t>Students are expected to act as responsible members of the local community in</w:t>
      </w:r>
      <w:r w:rsidR="00142FD7" w:rsidRPr="00142FD7">
        <w:rPr>
          <w:rFonts w:ascii="Rockwell" w:eastAsiaTheme="minorHAnsi" w:hAnsi="Rockwell" w:cs="Arial"/>
          <w:sz w:val="22"/>
          <w:szCs w:val="22"/>
        </w:rPr>
        <w:t xml:space="preserve"> </w:t>
      </w:r>
      <w:r w:rsidRPr="00142FD7">
        <w:rPr>
          <w:rFonts w:ascii="Rockwell" w:eastAsiaTheme="minorHAnsi" w:hAnsi="Rockwell" w:cs="Arial"/>
          <w:sz w:val="22"/>
          <w:szCs w:val="22"/>
        </w:rPr>
        <w:t>which they live and to behave as considerate neighbours. The creation of excessive</w:t>
      </w:r>
      <w:r w:rsidR="00142FD7" w:rsidRPr="00142FD7">
        <w:rPr>
          <w:rFonts w:ascii="Rockwell" w:eastAsiaTheme="minorHAnsi" w:hAnsi="Rockwell" w:cs="Arial"/>
          <w:sz w:val="22"/>
          <w:szCs w:val="22"/>
        </w:rPr>
        <w:t xml:space="preserve"> </w:t>
      </w:r>
      <w:r w:rsidRPr="00142FD7">
        <w:rPr>
          <w:rFonts w:ascii="Rockwell" w:eastAsiaTheme="minorHAnsi" w:hAnsi="Rockwell" w:cs="Arial"/>
          <w:sz w:val="22"/>
          <w:szCs w:val="22"/>
        </w:rPr>
        <w:t>noise or other anti-social behaviour towards neighbours will not be tolerated, and is</w:t>
      </w:r>
      <w:r w:rsidR="00142FD7" w:rsidRPr="00142FD7">
        <w:rPr>
          <w:rFonts w:ascii="Rockwell" w:eastAsiaTheme="minorHAnsi" w:hAnsi="Rockwell" w:cs="Arial"/>
          <w:sz w:val="22"/>
          <w:szCs w:val="22"/>
        </w:rPr>
        <w:t xml:space="preserve"> </w:t>
      </w:r>
      <w:r w:rsidRPr="00142FD7">
        <w:rPr>
          <w:rFonts w:ascii="Rockwell" w:eastAsiaTheme="minorHAnsi" w:hAnsi="Rockwell" w:cs="Arial"/>
          <w:sz w:val="22"/>
          <w:szCs w:val="22"/>
        </w:rPr>
        <w:t>subject to the provisions of this Code.</w:t>
      </w:r>
    </w:p>
    <w:p w:rsidR="00D527EA" w:rsidRDefault="00D527EA" w:rsidP="00A92CC5">
      <w:pPr>
        <w:autoSpaceDE w:val="0"/>
        <w:autoSpaceDN w:val="0"/>
        <w:adjustRightInd w:val="0"/>
        <w:jc w:val="both"/>
        <w:rPr>
          <w:rFonts w:ascii="Rockwell" w:eastAsiaTheme="minorHAnsi" w:hAnsi="Rockwell" w:cs="Arial"/>
          <w:sz w:val="22"/>
          <w:szCs w:val="22"/>
        </w:rPr>
      </w:pPr>
    </w:p>
    <w:p w:rsidR="00BE2DC1" w:rsidRDefault="00E054CF" w:rsidP="00A92CC5">
      <w:pPr>
        <w:autoSpaceDE w:val="0"/>
        <w:autoSpaceDN w:val="0"/>
        <w:adjustRightInd w:val="0"/>
        <w:jc w:val="both"/>
        <w:rPr>
          <w:rFonts w:ascii="Rockwell" w:eastAsiaTheme="minorHAnsi" w:hAnsi="Rockwell" w:cs="Arial"/>
          <w:sz w:val="22"/>
          <w:szCs w:val="22"/>
        </w:rPr>
      </w:pPr>
      <w:r>
        <w:rPr>
          <w:rFonts w:ascii="Rockwell" w:eastAsiaTheme="minorHAnsi" w:hAnsi="Rockwell" w:cs="Arial"/>
          <w:sz w:val="22"/>
          <w:szCs w:val="22"/>
        </w:rPr>
        <w:t xml:space="preserve">Students are expected to behave lawfully </w:t>
      </w:r>
      <w:r w:rsidRPr="00142FD7">
        <w:rPr>
          <w:rFonts w:ascii="Rockwell" w:eastAsiaTheme="minorHAnsi" w:hAnsi="Rockwell" w:cs="Arial"/>
          <w:sz w:val="22"/>
          <w:szCs w:val="22"/>
        </w:rPr>
        <w:t>on University premises</w:t>
      </w:r>
      <w:r>
        <w:rPr>
          <w:rFonts w:ascii="Rockwell" w:eastAsiaTheme="minorHAnsi" w:hAnsi="Rockwell" w:cs="Arial"/>
          <w:sz w:val="22"/>
          <w:szCs w:val="22"/>
        </w:rPr>
        <w:t xml:space="preserve"> and the</w:t>
      </w:r>
      <w:r w:rsidR="00142FD7" w:rsidRPr="00142FD7">
        <w:rPr>
          <w:rFonts w:ascii="Rockwell" w:eastAsiaTheme="minorHAnsi" w:hAnsi="Rockwell" w:cs="Arial"/>
          <w:sz w:val="22"/>
          <w:szCs w:val="22"/>
        </w:rPr>
        <w:t xml:space="preserve"> </w:t>
      </w:r>
      <w:r>
        <w:rPr>
          <w:rFonts w:ascii="Rockwell" w:eastAsiaTheme="minorHAnsi" w:hAnsi="Rockwell" w:cs="Arial"/>
          <w:sz w:val="22"/>
          <w:szCs w:val="22"/>
        </w:rPr>
        <w:t>p</w:t>
      </w:r>
      <w:r w:rsidR="00BE2DC1" w:rsidRPr="00142FD7">
        <w:rPr>
          <w:rFonts w:ascii="Rockwell" w:eastAsiaTheme="minorHAnsi" w:hAnsi="Rockwell" w:cs="Arial"/>
          <w:sz w:val="22"/>
          <w:szCs w:val="22"/>
        </w:rPr>
        <w:t xml:space="preserve">ossession of illegal substances or offensive weapons </w:t>
      </w:r>
      <w:r>
        <w:rPr>
          <w:rFonts w:ascii="Rockwell" w:eastAsiaTheme="minorHAnsi" w:hAnsi="Rockwell" w:cs="Arial"/>
          <w:sz w:val="22"/>
          <w:szCs w:val="22"/>
        </w:rPr>
        <w:t xml:space="preserve">are </w:t>
      </w:r>
      <w:r w:rsidR="00BE2DC1" w:rsidRPr="00142FD7">
        <w:rPr>
          <w:rFonts w:ascii="Rockwell" w:eastAsiaTheme="minorHAnsi" w:hAnsi="Rockwell" w:cs="Arial"/>
          <w:sz w:val="22"/>
          <w:szCs w:val="22"/>
        </w:rPr>
        <w:t xml:space="preserve">subject to the </w:t>
      </w:r>
      <w:r>
        <w:rPr>
          <w:rFonts w:ascii="Rockwell" w:eastAsiaTheme="minorHAnsi" w:hAnsi="Rockwell" w:cs="Arial"/>
          <w:sz w:val="22"/>
          <w:szCs w:val="22"/>
        </w:rPr>
        <w:t>p</w:t>
      </w:r>
      <w:r w:rsidR="00BE2DC1" w:rsidRPr="00142FD7">
        <w:rPr>
          <w:rFonts w:ascii="Rockwell" w:eastAsiaTheme="minorHAnsi" w:hAnsi="Rockwell" w:cs="Arial"/>
          <w:sz w:val="22"/>
          <w:szCs w:val="22"/>
        </w:rPr>
        <w:t>rovisions of this Code.</w:t>
      </w:r>
      <w:r w:rsidR="00142FD7" w:rsidRPr="00142FD7">
        <w:rPr>
          <w:rFonts w:ascii="Rockwell" w:eastAsiaTheme="minorHAnsi" w:hAnsi="Rockwell" w:cs="Arial"/>
          <w:sz w:val="22"/>
          <w:szCs w:val="22"/>
        </w:rPr>
        <w:t xml:space="preserve"> </w:t>
      </w:r>
    </w:p>
    <w:p w:rsidR="00D527EA" w:rsidRDefault="00D527EA" w:rsidP="00A92CC5">
      <w:pPr>
        <w:autoSpaceDE w:val="0"/>
        <w:autoSpaceDN w:val="0"/>
        <w:adjustRightInd w:val="0"/>
        <w:jc w:val="both"/>
        <w:rPr>
          <w:rFonts w:ascii="Rockwell" w:eastAsiaTheme="minorHAnsi" w:hAnsi="Rockwell" w:cs="Arial"/>
          <w:sz w:val="22"/>
          <w:szCs w:val="22"/>
        </w:rPr>
      </w:pPr>
    </w:p>
    <w:p w:rsidR="00D527EA" w:rsidRPr="00F45DB5" w:rsidRDefault="00F45DB5" w:rsidP="00A92CC5">
      <w:pPr>
        <w:jc w:val="both"/>
        <w:rPr>
          <w:rFonts w:ascii="Rockwell" w:hAnsi="Rockwell"/>
          <w:sz w:val="22"/>
          <w:szCs w:val="22"/>
        </w:rPr>
      </w:pPr>
      <w:r w:rsidRPr="00F45DB5">
        <w:rPr>
          <w:rFonts w:ascii="Rockwell" w:hAnsi="Rockwell"/>
          <w:sz w:val="22"/>
          <w:szCs w:val="22"/>
        </w:rPr>
        <w:t>Students should be aware that the</w:t>
      </w:r>
      <w:r w:rsidR="00622782">
        <w:rPr>
          <w:rFonts w:ascii="Rockwell" w:hAnsi="Rockwell"/>
          <w:sz w:val="22"/>
          <w:szCs w:val="22"/>
        </w:rPr>
        <w:t xml:space="preserve"> U</w:t>
      </w:r>
      <w:r w:rsidR="00D527EA" w:rsidRPr="00F45DB5">
        <w:rPr>
          <w:rFonts w:ascii="Rockwell" w:hAnsi="Rockwell"/>
          <w:sz w:val="22"/>
          <w:szCs w:val="22"/>
        </w:rPr>
        <w:t>niversity maintain</w:t>
      </w:r>
      <w:r w:rsidR="00CD243F" w:rsidRPr="00F45DB5">
        <w:rPr>
          <w:rFonts w:ascii="Rockwell" w:hAnsi="Rockwell"/>
          <w:sz w:val="22"/>
          <w:szCs w:val="22"/>
        </w:rPr>
        <w:t>s a positive</w:t>
      </w:r>
      <w:r w:rsidR="00D527EA" w:rsidRPr="00F45DB5">
        <w:rPr>
          <w:rFonts w:ascii="Rockwell" w:hAnsi="Rockwell"/>
          <w:sz w:val="22"/>
          <w:szCs w:val="22"/>
        </w:rPr>
        <w:t xml:space="preserve"> relationship with the Police</w:t>
      </w:r>
      <w:r w:rsidR="00CB714D">
        <w:rPr>
          <w:rFonts w:ascii="Rockwell" w:hAnsi="Rockwell"/>
          <w:sz w:val="22"/>
          <w:szCs w:val="22"/>
        </w:rPr>
        <w:t xml:space="preserve"> </w:t>
      </w:r>
      <w:r w:rsidR="00CD243F" w:rsidRPr="00F45DB5">
        <w:rPr>
          <w:rFonts w:ascii="Rockwell" w:hAnsi="Rockwell"/>
          <w:sz w:val="22"/>
          <w:szCs w:val="22"/>
        </w:rPr>
        <w:t>and will</w:t>
      </w:r>
      <w:r w:rsidR="00D527EA" w:rsidRPr="00F45DB5">
        <w:rPr>
          <w:rFonts w:ascii="Rockwell" w:hAnsi="Rockwell"/>
          <w:sz w:val="22"/>
          <w:szCs w:val="22"/>
        </w:rPr>
        <w:t xml:space="preserve"> co-operate </w:t>
      </w:r>
      <w:r w:rsidR="00E054CF">
        <w:rPr>
          <w:rFonts w:ascii="Rockwell" w:hAnsi="Rockwell"/>
          <w:sz w:val="22"/>
          <w:szCs w:val="22"/>
        </w:rPr>
        <w:t>with</w:t>
      </w:r>
      <w:r w:rsidR="00D527EA" w:rsidRPr="00F45DB5">
        <w:rPr>
          <w:rFonts w:ascii="Rockwell" w:hAnsi="Rockwell"/>
          <w:sz w:val="22"/>
          <w:szCs w:val="22"/>
        </w:rPr>
        <w:t xml:space="preserve"> Police </w:t>
      </w:r>
      <w:r w:rsidR="00E054CF">
        <w:rPr>
          <w:rFonts w:ascii="Rockwell" w:hAnsi="Rockwell"/>
          <w:sz w:val="22"/>
          <w:szCs w:val="22"/>
        </w:rPr>
        <w:t>enquiries</w:t>
      </w:r>
      <w:r w:rsidR="00CD243F" w:rsidRPr="00F45DB5">
        <w:rPr>
          <w:rFonts w:ascii="Rockwell" w:hAnsi="Rockwell"/>
          <w:sz w:val="22"/>
          <w:szCs w:val="22"/>
        </w:rPr>
        <w:t xml:space="preserve">. The </w:t>
      </w:r>
      <w:r w:rsidR="00622782">
        <w:rPr>
          <w:rFonts w:ascii="Rockwell" w:hAnsi="Rockwell"/>
          <w:sz w:val="22"/>
          <w:szCs w:val="22"/>
        </w:rPr>
        <w:t>U</w:t>
      </w:r>
      <w:r w:rsidR="00CD243F" w:rsidRPr="00F45DB5">
        <w:rPr>
          <w:rFonts w:ascii="Rockwell" w:hAnsi="Rockwell"/>
          <w:sz w:val="22"/>
          <w:szCs w:val="22"/>
        </w:rPr>
        <w:t>niversity will</w:t>
      </w:r>
      <w:r w:rsidR="00D527EA" w:rsidRPr="00F45DB5">
        <w:rPr>
          <w:rFonts w:ascii="Rockwell" w:hAnsi="Rockwell"/>
          <w:sz w:val="22"/>
          <w:szCs w:val="22"/>
        </w:rPr>
        <w:t xml:space="preserve"> report</w:t>
      </w:r>
      <w:r w:rsidR="00CD243F" w:rsidRPr="00F45DB5">
        <w:rPr>
          <w:rFonts w:ascii="Rockwell" w:hAnsi="Rockwell"/>
          <w:sz w:val="22"/>
          <w:szCs w:val="22"/>
        </w:rPr>
        <w:t>,</w:t>
      </w:r>
      <w:r w:rsidR="00D527EA" w:rsidRPr="00F45DB5">
        <w:rPr>
          <w:rFonts w:ascii="Rockwell" w:hAnsi="Rockwell"/>
          <w:sz w:val="22"/>
          <w:szCs w:val="22"/>
        </w:rPr>
        <w:t xml:space="preserve"> </w:t>
      </w:r>
      <w:r w:rsidR="00CD243F" w:rsidRPr="00F45DB5">
        <w:rPr>
          <w:rFonts w:ascii="Rockwell" w:hAnsi="Rockwell"/>
          <w:sz w:val="22"/>
          <w:szCs w:val="22"/>
        </w:rPr>
        <w:t xml:space="preserve">directly to the Police, </w:t>
      </w:r>
      <w:r w:rsidR="00D527EA" w:rsidRPr="00F45DB5">
        <w:rPr>
          <w:rFonts w:ascii="Rockwell" w:hAnsi="Rockwell"/>
          <w:sz w:val="22"/>
          <w:szCs w:val="22"/>
        </w:rPr>
        <w:t xml:space="preserve">any matter which appears to </w:t>
      </w:r>
      <w:r w:rsidR="00CD243F" w:rsidRPr="00F45DB5">
        <w:rPr>
          <w:rFonts w:ascii="Rockwell" w:hAnsi="Rockwell"/>
          <w:sz w:val="22"/>
          <w:szCs w:val="22"/>
        </w:rPr>
        <w:t>constitute</w:t>
      </w:r>
      <w:r w:rsidR="00D527EA" w:rsidRPr="00F45DB5">
        <w:rPr>
          <w:rFonts w:ascii="Rockwell" w:hAnsi="Rockwell"/>
          <w:sz w:val="22"/>
          <w:szCs w:val="22"/>
        </w:rPr>
        <w:t xml:space="preserve"> a serious criminal offence or where the University </w:t>
      </w:r>
      <w:r w:rsidR="00CD243F" w:rsidRPr="00F45DB5">
        <w:rPr>
          <w:rFonts w:ascii="Rockwell" w:hAnsi="Rockwell"/>
          <w:sz w:val="22"/>
          <w:szCs w:val="22"/>
        </w:rPr>
        <w:t xml:space="preserve">judges </w:t>
      </w:r>
      <w:r w:rsidRPr="00F45DB5">
        <w:rPr>
          <w:rFonts w:ascii="Rockwell" w:hAnsi="Rockwell"/>
          <w:sz w:val="22"/>
          <w:szCs w:val="22"/>
        </w:rPr>
        <w:t>it appropriate to do so</w:t>
      </w:r>
      <w:r w:rsidR="00CD243F" w:rsidRPr="00F45DB5">
        <w:rPr>
          <w:rFonts w:ascii="Rockwell" w:hAnsi="Rockwell"/>
          <w:sz w:val="22"/>
          <w:szCs w:val="22"/>
        </w:rPr>
        <w:t>.</w:t>
      </w:r>
    </w:p>
    <w:p w:rsidR="00D527EA" w:rsidRPr="00F45DB5" w:rsidRDefault="00D527EA" w:rsidP="00A92CC5">
      <w:pPr>
        <w:autoSpaceDE w:val="0"/>
        <w:autoSpaceDN w:val="0"/>
        <w:adjustRightInd w:val="0"/>
        <w:jc w:val="both"/>
        <w:rPr>
          <w:rFonts w:ascii="Rockwell" w:eastAsiaTheme="minorHAnsi" w:hAnsi="Rockwell" w:cs="Arial"/>
          <w:sz w:val="22"/>
          <w:szCs w:val="22"/>
        </w:rPr>
      </w:pPr>
    </w:p>
    <w:p w:rsidR="00C52BF5" w:rsidRDefault="00C52BF5" w:rsidP="00A92CC5">
      <w:pPr>
        <w:jc w:val="both"/>
        <w:rPr>
          <w:rFonts w:ascii="Rockwell" w:hAnsi="Rockwell" w:cs="Arial"/>
          <w:sz w:val="22"/>
          <w:szCs w:val="22"/>
        </w:rPr>
      </w:pPr>
      <w:r w:rsidRPr="00F45DB5">
        <w:rPr>
          <w:rFonts w:ascii="Rockwell" w:hAnsi="Rockwell" w:cs="Arial"/>
          <w:sz w:val="22"/>
          <w:szCs w:val="22"/>
        </w:rPr>
        <w:t xml:space="preserve">Students are expected to </w:t>
      </w:r>
      <w:r w:rsidR="00F45DB5" w:rsidRPr="00F45DB5">
        <w:rPr>
          <w:rFonts w:ascii="Rockwell" w:hAnsi="Rockwell" w:cs="Arial"/>
          <w:sz w:val="22"/>
          <w:szCs w:val="22"/>
        </w:rPr>
        <w:t xml:space="preserve">comply with the Student Code of Conduct and </w:t>
      </w:r>
      <w:r w:rsidRPr="00F45DB5">
        <w:rPr>
          <w:rFonts w:ascii="Rockwell" w:hAnsi="Rockwell" w:cs="Arial"/>
          <w:sz w:val="22"/>
          <w:szCs w:val="22"/>
        </w:rPr>
        <w:t xml:space="preserve"> </w:t>
      </w:r>
      <w:r w:rsidR="00CB714D">
        <w:rPr>
          <w:rFonts w:ascii="Rockwell" w:hAnsi="Rockwell" w:cs="Arial"/>
          <w:sz w:val="22"/>
          <w:szCs w:val="22"/>
        </w:rPr>
        <w:t>D</w:t>
      </w:r>
      <w:r w:rsidRPr="00F45DB5">
        <w:rPr>
          <w:rFonts w:ascii="Rockwell" w:hAnsi="Rockwell" w:cs="Arial"/>
          <w:sz w:val="22"/>
          <w:szCs w:val="22"/>
        </w:rPr>
        <w:t xml:space="preserve">isciplinary </w:t>
      </w:r>
      <w:r w:rsidR="00CB714D">
        <w:rPr>
          <w:rFonts w:ascii="Rockwell" w:hAnsi="Rockwell" w:cs="Arial"/>
          <w:sz w:val="22"/>
          <w:szCs w:val="22"/>
        </w:rPr>
        <w:t>P</w:t>
      </w:r>
      <w:r w:rsidRPr="00F45DB5">
        <w:rPr>
          <w:rFonts w:ascii="Rockwell" w:hAnsi="Rockwell" w:cs="Arial"/>
          <w:sz w:val="22"/>
          <w:szCs w:val="22"/>
        </w:rPr>
        <w:t>roce</w:t>
      </w:r>
      <w:r w:rsidR="00F45DB5" w:rsidRPr="00F45DB5">
        <w:rPr>
          <w:rFonts w:ascii="Rockwell" w:hAnsi="Rockwell" w:cs="Arial"/>
          <w:sz w:val="22"/>
          <w:szCs w:val="22"/>
        </w:rPr>
        <w:t>dures</w:t>
      </w:r>
      <w:r w:rsidRPr="00F45DB5">
        <w:rPr>
          <w:rFonts w:ascii="Rockwell" w:hAnsi="Rockwell" w:cs="Arial"/>
          <w:sz w:val="22"/>
          <w:szCs w:val="22"/>
        </w:rPr>
        <w:t xml:space="preserve"> at all times</w:t>
      </w:r>
      <w:r w:rsidR="00F45DB5" w:rsidRPr="00F45DB5">
        <w:rPr>
          <w:rFonts w:ascii="Rockwell" w:hAnsi="Rockwell" w:cs="Arial"/>
          <w:sz w:val="22"/>
          <w:szCs w:val="22"/>
        </w:rPr>
        <w:t xml:space="preserve"> and are expected to</w:t>
      </w:r>
      <w:r w:rsidRPr="00F45DB5">
        <w:rPr>
          <w:rFonts w:ascii="Rockwell" w:hAnsi="Rockwell" w:cs="Arial"/>
          <w:sz w:val="22"/>
          <w:szCs w:val="22"/>
        </w:rPr>
        <w:t xml:space="preserve"> respond to correspondence as appropriate and to attend </w:t>
      </w:r>
      <w:r w:rsidR="00CB714D">
        <w:rPr>
          <w:rFonts w:ascii="Rockwell" w:hAnsi="Rockwell" w:cs="Arial"/>
          <w:sz w:val="22"/>
          <w:szCs w:val="22"/>
        </w:rPr>
        <w:t>d</w:t>
      </w:r>
      <w:r w:rsidRPr="00F45DB5">
        <w:rPr>
          <w:rFonts w:ascii="Rockwell" w:hAnsi="Rockwell" w:cs="Arial"/>
          <w:sz w:val="22"/>
          <w:szCs w:val="22"/>
        </w:rPr>
        <w:t>isciplinary hearings</w:t>
      </w:r>
      <w:r w:rsidR="00F45DB5" w:rsidRPr="00F45DB5">
        <w:rPr>
          <w:rFonts w:ascii="Rockwell" w:hAnsi="Rockwell" w:cs="Arial"/>
          <w:sz w:val="22"/>
          <w:szCs w:val="22"/>
        </w:rPr>
        <w:t xml:space="preserve"> where required.</w:t>
      </w:r>
    </w:p>
    <w:p w:rsidR="00BE2DC1" w:rsidRDefault="00BE2DC1" w:rsidP="00BE2DC1">
      <w:pPr>
        <w:rPr>
          <w:rFonts w:ascii="Arial" w:eastAsiaTheme="minorHAnsi" w:hAnsi="Arial" w:cs="Arial"/>
          <w:sz w:val="22"/>
          <w:szCs w:val="22"/>
        </w:rPr>
      </w:pPr>
    </w:p>
    <w:tbl>
      <w:tblPr>
        <w:tblW w:w="0" w:type="auto"/>
        <w:tblLook w:val="01E0" w:firstRow="1" w:lastRow="1" w:firstColumn="1" w:lastColumn="1" w:noHBand="0" w:noVBand="0"/>
      </w:tblPr>
      <w:tblGrid>
        <w:gridCol w:w="8522"/>
      </w:tblGrid>
      <w:tr w:rsidR="00142FD7" w:rsidRPr="00B57CA1" w:rsidTr="00B06DB6">
        <w:tc>
          <w:tcPr>
            <w:tcW w:w="8522" w:type="dxa"/>
            <w:shd w:val="clear" w:color="auto" w:fill="000000"/>
          </w:tcPr>
          <w:p w:rsidR="00142FD7" w:rsidRPr="00B57CA1" w:rsidRDefault="00142FD7" w:rsidP="00B06DB6">
            <w:pPr>
              <w:rPr>
                <w:rFonts w:ascii="Rockwell" w:hAnsi="Rockwell"/>
                <w:b/>
              </w:rPr>
            </w:pPr>
            <w:r>
              <w:rPr>
                <w:rFonts w:ascii="Rockwell" w:hAnsi="Rockwell"/>
                <w:b/>
                <w:bCs/>
              </w:rPr>
              <w:t>The Disciplinary Procedure</w:t>
            </w:r>
          </w:p>
        </w:tc>
      </w:tr>
    </w:tbl>
    <w:p w:rsidR="007B199C" w:rsidRPr="00142FD7" w:rsidRDefault="007B199C" w:rsidP="00BE2DC1">
      <w:pPr>
        <w:rPr>
          <w:rFonts w:ascii="Rockwell" w:eastAsiaTheme="minorHAnsi" w:hAnsi="Rockwell" w:cs="Arial"/>
          <w:sz w:val="22"/>
          <w:szCs w:val="22"/>
        </w:rPr>
      </w:pPr>
    </w:p>
    <w:p w:rsidR="00142FD7" w:rsidRPr="00142FD7" w:rsidRDefault="00142FD7" w:rsidP="00142FD7">
      <w:pPr>
        <w:autoSpaceDE w:val="0"/>
        <w:autoSpaceDN w:val="0"/>
        <w:adjustRightInd w:val="0"/>
        <w:rPr>
          <w:rFonts w:ascii="Rockwell" w:eastAsiaTheme="minorHAnsi" w:hAnsi="Rockwell" w:cs="Arial"/>
          <w:b/>
          <w:bCs/>
          <w:sz w:val="22"/>
          <w:szCs w:val="22"/>
        </w:rPr>
      </w:pPr>
      <w:r w:rsidRPr="00142FD7">
        <w:rPr>
          <w:rFonts w:ascii="Rockwell" w:eastAsiaTheme="minorHAnsi" w:hAnsi="Rockwell" w:cs="Arial"/>
          <w:b/>
          <w:bCs/>
          <w:sz w:val="22"/>
          <w:szCs w:val="22"/>
        </w:rPr>
        <w:t xml:space="preserve">Temporary Suspension </w:t>
      </w:r>
    </w:p>
    <w:p w:rsidR="00142FD7" w:rsidRPr="00142FD7" w:rsidRDefault="00142FD7" w:rsidP="00142FD7">
      <w:pPr>
        <w:autoSpaceDE w:val="0"/>
        <w:autoSpaceDN w:val="0"/>
        <w:adjustRightInd w:val="0"/>
        <w:rPr>
          <w:rFonts w:ascii="Rockwell" w:eastAsiaTheme="minorHAnsi" w:hAnsi="Rockwell" w:cs="Arial"/>
          <w:b/>
          <w:bCs/>
          <w:sz w:val="22"/>
          <w:szCs w:val="22"/>
        </w:rPr>
      </w:pPr>
    </w:p>
    <w:p w:rsidR="00142FD7" w:rsidRPr="00142FD7" w:rsidRDefault="00142FD7" w:rsidP="00A92CC5">
      <w:pPr>
        <w:autoSpaceDE w:val="0"/>
        <w:autoSpaceDN w:val="0"/>
        <w:adjustRightInd w:val="0"/>
        <w:jc w:val="both"/>
        <w:rPr>
          <w:rFonts w:ascii="Rockwell" w:eastAsiaTheme="minorHAnsi" w:hAnsi="Rockwell" w:cs="Arial"/>
          <w:sz w:val="22"/>
          <w:szCs w:val="22"/>
        </w:rPr>
      </w:pPr>
      <w:r w:rsidRPr="00142FD7">
        <w:rPr>
          <w:rFonts w:ascii="Rockwell" w:eastAsiaTheme="minorHAnsi" w:hAnsi="Rockwell" w:cs="Arial"/>
          <w:sz w:val="22"/>
          <w:szCs w:val="22"/>
        </w:rPr>
        <w:t>There are occasions when it is in the interests of an individual student, a group of students or the University generally, that a student should be suspended from the University.</w:t>
      </w:r>
    </w:p>
    <w:p w:rsidR="00BE2DC1" w:rsidRPr="00CF2322" w:rsidRDefault="00142FD7" w:rsidP="00A92CC5">
      <w:pPr>
        <w:autoSpaceDE w:val="0"/>
        <w:autoSpaceDN w:val="0"/>
        <w:adjustRightInd w:val="0"/>
        <w:spacing w:before="120"/>
        <w:jc w:val="both"/>
        <w:rPr>
          <w:rFonts w:ascii="Rockwell" w:eastAsiaTheme="minorHAnsi" w:hAnsi="Rockwell" w:cs="Arial"/>
          <w:sz w:val="22"/>
          <w:szCs w:val="22"/>
        </w:rPr>
      </w:pPr>
      <w:r w:rsidRPr="00CF2322">
        <w:rPr>
          <w:rFonts w:ascii="Rockwell" w:eastAsiaTheme="minorHAnsi" w:hAnsi="Rockwell" w:cs="Arial"/>
          <w:sz w:val="22"/>
          <w:szCs w:val="22"/>
        </w:rPr>
        <w:t>In these circumstances the Vice</w:t>
      </w:r>
      <w:r w:rsidR="00622782" w:rsidRPr="00CF2322">
        <w:rPr>
          <w:rFonts w:ascii="Rockwell" w:eastAsiaTheme="minorHAnsi" w:hAnsi="Rockwell" w:cs="Arial"/>
          <w:sz w:val="22"/>
          <w:szCs w:val="22"/>
        </w:rPr>
        <w:t>-</w:t>
      </w:r>
      <w:r w:rsidRPr="00CF2322">
        <w:rPr>
          <w:rFonts w:ascii="Rockwell" w:eastAsiaTheme="minorHAnsi" w:hAnsi="Rockwell" w:cs="Arial"/>
          <w:sz w:val="22"/>
          <w:szCs w:val="22"/>
        </w:rPr>
        <w:t xml:space="preserve">Chancellor </w:t>
      </w:r>
      <w:r w:rsidR="00622782" w:rsidRPr="00CF2322">
        <w:rPr>
          <w:rFonts w:ascii="Rockwell" w:eastAsiaTheme="minorHAnsi" w:hAnsi="Rockwell" w:cs="Arial"/>
          <w:sz w:val="22"/>
          <w:szCs w:val="22"/>
        </w:rPr>
        <w:t>(</w:t>
      </w:r>
      <w:r w:rsidR="00CB714D">
        <w:rPr>
          <w:rFonts w:ascii="Rockwell" w:eastAsiaTheme="minorHAnsi" w:hAnsi="Rockwell" w:cs="Arial"/>
          <w:sz w:val="22"/>
          <w:szCs w:val="22"/>
        </w:rPr>
        <w:t xml:space="preserve">or </w:t>
      </w:r>
      <w:r w:rsidR="00622782" w:rsidRPr="00CF2322">
        <w:rPr>
          <w:rFonts w:ascii="Rockwell" w:eastAsiaTheme="minorHAnsi" w:hAnsi="Rockwell" w:cs="Arial"/>
          <w:sz w:val="22"/>
          <w:szCs w:val="22"/>
        </w:rPr>
        <w:t>nominee from the Offices of the Vice Chancellor</w:t>
      </w:r>
      <w:r w:rsidR="00622782">
        <w:rPr>
          <w:rFonts w:ascii="Rockwell" w:eastAsiaTheme="minorHAnsi" w:hAnsi="Rockwell" w:cs="Arial"/>
          <w:sz w:val="22"/>
          <w:szCs w:val="22"/>
        </w:rPr>
        <w:t xml:space="preserve">) </w:t>
      </w:r>
      <w:r w:rsidRPr="00CF2322">
        <w:rPr>
          <w:rFonts w:ascii="Rockwell" w:eastAsiaTheme="minorHAnsi" w:hAnsi="Rockwell" w:cs="Arial"/>
          <w:sz w:val="22"/>
          <w:szCs w:val="22"/>
        </w:rPr>
        <w:t>shall be notified as soon as possible of the incident and if she</w:t>
      </w:r>
      <w:r w:rsidR="00F45DB5" w:rsidRPr="00CF2322">
        <w:rPr>
          <w:rFonts w:ascii="Rockwell" w:eastAsiaTheme="minorHAnsi" w:hAnsi="Rockwell" w:cs="Arial"/>
          <w:sz w:val="22"/>
          <w:szCs w:val="22"/>
        </w:rPr>
        <w:t>/he</w:t>
      </w:r>
      <w:r w:rsidRPr="00CF2322">
        <w:rPr>
          <w:rFonts w:ascii="Rockwell" w:eastAsiaTheme="minorHAnsi" w:hAnsi="Rockwell" w:cs="Arial"/>
          <w:sz w:val="22"/>
          <w:szCs w:val="22"/>
        </w:rPr>
        <w:t xml:space="preserve"> considers the circumstances warrant it, may authorise the immediate suspension of a student. The student will be notified in writing of the suspension and the reasons for it. Whilst such a suspension is not to be regarded as a disciplinary penalty, and may be imposed without prejudice to the instigation of disciplinary proceedings set out below, any person who has been suspended shall have a </w:t>
      </w:r>
      <w:r w:rsidRPr="00CF2322">
        <w:rPr>
          <w:rFonts w:ascii="Rockwell" w:eastAsiaTheme="minorHAnsi" w:hAnsi="Rockwell" w:cs="Arial"/>
          <w:sz w:val="22"/>
          <w:szCs w:val="22"/>
        </w:rPr>
        <w:lastRenderedPageBreak/>
        <w:t xml:space="preserve">right to make representations against the suspension in writing to the Vice- Chancellor. The decision on the issue of continued suspension taken by the Vice- Chancellor following such representations shall be final and shall be without prejudice to any subsequent disciplinary proceedings arising from the alleged </w:t>
      </w:r>
      <w:r w:rsidR="00CB714D">
        <w:rPr>
          <w:rFonts w:ascii="Rockwell" w:eastAsiaTheme="minorHAnsi" w:hAnsi="Rockwell" w:cs="Arial"/>
          <w:sz w:val="22"/>
          <w:szCs w:val="22"/>
        </w:rPr>
        <w:t>incident</w:t>
      </w:r>
      <w:r w:rsidRPr="00CF2322">
        <w:rPr>
          <w:rFonts w:ascii="Rockwell" w:eastAsiaTheme="minorHAnsi" w:hAnsi="Rockwell" w:cs="Arial"/>
          <w:sz w:val="22"/>
          <w:szCs w:val="22"/>
        </w:rPr>
        <w:t xml:space="preserve">(s) in respect of which the suspension was imposed. A suspension by the Vice-Chancellor shall be reviewed at intervals of one </w:t>
      </w:r>
      <w:r w:rsidR="00622782" w:rsidRPr="00622782">
        <w:rPr>
          <w:rFonts w:ascii="Rockwell" w:eastAsiaTheme="minorHAnsi" w:hAnsi="Rockwell" w:cs="Arial"/>
          <w:sz w:val="22"/>
          <w:szCs w:val="22"/>
        </w:rPr>
        <w:t>month</w:t>
      </w:r>
      <w:r w:rsidRPr="00CF2322">
        <w:rPr>
          <w:rFonts w:ascii="Rockwell" w:eastAsiaTheme="minorHAnsi" w:hAnsi="Rockwell" w:cs="Arial"/>
          <w:sz w:val="22"/>
          <w:szCs w:val="22"/>
        </w:rPr>
        <w:t xml:space="preserve"> or at the request of the student if relevant circumstances change</w:t>
      </w:r>
      <w:r w:rsidRPr="00CF2322">
        <w:rPr>
          <w:rFonts w:ascii="Arial" w:eastAsiaTheme="minorHAnsi" w:hAnsi="Arial" w:cs="Arial"/>
          <w:sz w:val="22"/>
          <w:szCs w:val="22"/>
        </w:rPr>
        <w:t xml:space="preserve">. </w:t>
      </w:r>
    </w:p>
    <w:p w:rsidR="00BE2DC1" w:rsidRDefault="00BE2DC1" w:rsidP="00A92CC5">
      <w:pPr>
        <w:jc w:val="both"/>
        <w:rPr>
          <w:rFonts w:ascii="Arial" w:eastAsiaTheme="minorHAnsi" w:hAnsi="Arial" w:cs="Arial"/>
          <w:sz w:val="22"/>
          <w:szCs w:val="22"/>
        </w:rPr>
      </w:pPr>
    </w:p>
    <w:p w:rsidR="00142FD7" w:rsidRDefault="007B199C" w:rsidP="00A92CC5">
      <w:pPr>
        <w:autoSpaceDE w:val="0"/>
        <w:autoSpaceDN w:val="0"/>
        <w:adjustRightInd w:val="0"/>
        <w:jc w:val="both"/>
        <w:rPr>
          <w:rFonts w:ascii="Rockwell" w:eastAsiaTheme="minorHAnsi" w:hAnsi="Rockwell" w:cs="Arial"/>
          <w:b/>
          <w:sz w:val="22"/>
          <w:szCs w:val="22"/>
        </w:rPr>
      </w:pPr>
      <w:r w:rsidRPr="00CF2322">
        <w:rPr>
          <w:rFonts w:ascii="Rockwell" w:eastAsiaTheme="minorHAnsi" w:hAnsi="Rockwell" w:cs="Arial"/>
          <w:b/>
          <w:sz w:val="22"/>
          <w:szCs w:val="22"/>
        </w:rPr>
        <w:t>Investigation</w:t>
      </w:r>
    </w:p>
    <w:p w:rsidR="007B199C" w:rsidRPr="007B199C" w:rsidRDefault="007B199C" w:rsidP="00A92CC5">
      <w:pPr>
        <w:autoSpaceDE w:val="0"/>
        <w:autoSpaceDN w:val="0"/>
        <w:adjustRightInd w:val="0"/>
        <w:jc w:val="both"/>
        <w:rPr>
          <w:rFonts w:ascii="Rockwell" w:eastAsiaTheme="minorHAnsi" w:hAnsi="Rockwell" w:cs="Arial"/>
          <w:b/>
          <w:bCs/>
          <w:sz w:val="22"/>
          <w:szCs w:val="22"/>
        </w:rPr>
      </w:pPr>
    </w:p>
    <w:p w:rsidR="00C52BF5" w:rsidRDefault="00142FD7" w:rsidP="00A92CC5">
      <w:pPr>
        <w:autoSpaceDE w:val="0"/>
        <w:autoSpaceDN w:val="0"/>
        <w:adjustRightInd w:val="0"/>
        <w:jc w:val="both"/>
        <w:rPr>
          <w:rFonts w:ascii="Rockwell" w:eastAsiaTheme="minorHAnsi" w:hAnsi="Rockwell" w:cs="Arial"/>
          <w:sz w:val="22"/>
          <w:szCs w:val="22"/>
        </w:rPr>
      </w:pPr>
      <w:r w:rsidRPr="00142FD7">
        <w:rPr>
          <w:rFonts w:ascii="Rockwell" w:eastAsiaTheme="minorHAnsi" w:hAnsi="Rockwell" w:cs="Arial"/>
          <w:sz w:val="22"/>
          <w:szCs w:val="22"/>
        </w:rPr>
        <w:t>Whenever the use of the</w:t>
      </w:r>
      <w:r w:rsidR="00F45DB5">
        <w:rPr>
          <w:rFonts w:ascii="Rockwell" w:eastAsiaTheme="minorHAnsi" w:hAnsi="Rockwell" w:cs="Arial"/>
          <w:sz w:val="22"/>
          <w:szCs w:val="22"/>
        </w:rPr>
        <w:t xml:space="preserve"> Student Code of Conduct and</w:t>
      </w:r>
      <w:r w:rsidRPr="00142FD7">
        <w:rPr>
          <w:rFonts w:ascii="Rockwell" w:eastAsiaTheme="minorHAnsi" w:hAnsi="Rockwell" w:cs="Arial"/>
          <w:sz w:val="22"/>
          <w:szCs w:val="22"/>
        </w:rPr>
        <w:t xml:space="preserve"> Disciplinary Procedure is contemplated the identity of the student involved will be notified in writing to the</w:t>
      </w:r>
      <w:r w:rsidR="00D527EA" w:rsidRPr="00142FD7">
        <w:rPr>
          <w:rFonts w:ascii="Rockwell" w:eastAsiaTheme="minorHAnsi" w:hAnsi="Rockwell" w:cs="Arial"/>
          <w:sz w:val="22"/>
          <w:szCs w:val="22"/>
        </w:rPr>
        <w:t xml:space="preserve"> Head of the Conduct and Appeals Unit </w:t>
      </w:r>
      <w:r w:rsidR="00D527EA">
        <w:rPr>
          <w:rFonts w:ascii="Rockwell" w:eastAsiaTheme="minorHAnsi" w:hAnsi="Rockwell" w:cs="Arial"/>
          <w:sz w:val="22"/>
          <w:szCs w:val="22"/>
        </w:rPr>
        <w:t>who</w:t>
      </w:r>
      <w:r w:rsidR="00F45DB5">
        <w:rPr>
          <w:rFonts w:ascii="Rockwell" w:eastAsiaTheme="minorHAnsi" w:hAnsi="Rockwell" w:cs="Arial"/>
          <w:sz w:val="22"/>
          <w:szCs w:val="22"/>
        </w:rPr>
        <w:t>,</w:t>
      </w:r>
      <w:r w:rsidR="00D527EA">
        <w:rPr>
          <w:rFonts w:ascii="Rockwell" w:eastAsiaTheme="minorHAnsi" w:hAnsi="Rockwell" w:cs="Arial"/>
          <w:sz w:val="22"/>
          <w:szCs w:val="22"/>
        </w:rPr>
        <w:t xml:space="preserve"> in consultation with the </w:t>
      </w:r>
      <w:r w:rsidRPr="00142FD7">
        <w:rPr>
          <w:rFonts w:ascii="Rockwell" w:eastAsiaTheme="minorHAnsi" w:hAnsi="Rockwell" w:cs="Arial"/>
          <w:sz w:val="22"/>
          <w:szCs w:val="22"/>
        </w:rPr>
        <w:t xml:space="preserve">Dean of the </w:t>
      </w:r>
      <w:r w:rsidR="00D527EA">
        <w:rPr>
          <w:rFonts w:ascii="Rockwell" w:eastAsiaTheme="minorHAnsi" w:hAnsi="Rockwell" w:cs="Arial"/>
          <w:sz w:val="22"/>
          <w:szCs w:val="22"/>
        </w:rPr>
        <w:t>Faculty</w:t>
      </w:r>
      <w:r w:rsidR="00D527EA" w:rsidRPr="00142FD7">
        <w:rPr>
          <w:rFonts w:ascii="Rockwell" w:eastAsiaTheme="minorHAnsi" w:hAnsi="Rockwell" w:cs="Arial"/>
          <w:sz w:val="22"/>
          <w:szCs w:val="22"/>
        </w:rPr>
        <w:t xml:space="preserve"> </w:t>
      </w:r>
      <w:r w:rsidRPr="00142FD7">
        <w:rPr>
          <w:rFonts w:ascii="Rockwell" w:eastAsiaTheme="minorHAnsi" w:hAnsi="Rockwell" w:cs="Arial"/>
          <w:sz w:val="22"/>
          <w:szCs w:val="22"/>
        </w:rPr>
        <w:t xml:space="preserve">to which the student belongs, will jointly determine on the evidence presented whether the matter shall be dealt </w:t>
      </w:r>
      <w:r w:rsidR="00D527EA">
        <w:rPr>
          <w:rFonts w:ascii="Rockwell" w:eastAsiaTheme="minorHAnsi" w:hAnsi="Rockwell" w:cs="Arial"/>
          <w:sz w:val="22"/>
          <w:szCs w:val="22"/>
        </w:rPr>
        <w:t>with as a minor</w:t>
      </w:r>
      <w:r w:rsidR="00CB714D">
        <w:rPr>
          <w:rFonts w:ascii="Rockwell" w:eastAsiaTheme="minorHAnsi" w:hAnsi="Rockwell" w:cs="Arial"/>
          <w:sz w:val="22"/>
          <w:szCs w:val="22"/>
        </w:rPr>
        <w:t xml:space="preserve"> </w:t>
      </w:r>
      <w:r w:rsidRPr="00142FD7">
        <w:rPr>
          <w:rFonts w:ascii="Rockwell" w:eastAsiaTheme="minorHAnsi" w:hAnsi="Rockwell" w:cs="Arial"/>
          <w:sz w:val="22"/>
          <w:szCs w:val="22"/>
        </w:rPr>
        <w:t xml:space="preserve">or serious </w:t>
      </w:r>
      <w:r w:rsidR="00CB714D">
        <w:rPr>
          <w:rFonts w:ascii="Rockwell" w:eastAsiaTheme="minorHAnsi" w:hAnsi="Rockwell" w:cs="Arial"/>
          <w:sz w:val="22"/>
          <w:szCs w:val="22"/>
        </w:rPr>
        <w:t xml:space="preserve">breach of the Student Code of Conduct </w:t>
      </w:r>
      <w:r w:rsidR="00F45DB5">
        <w:rPr>
          <w:rFonts w:ascii="Rockwell" w:eastAsiaTheme="minorHAnsi" w:hAnsi="Rockwell" w:cs="Arial"/>
          <w:sz w:val="22"/>
          <w:szCs w:val="22"/>
        </w:rPr>
        <w:t>and/</w:t>
      </w:r>
      <w:r w:rsidR="00C52BF5">
        <w:rPr>
          <w:rFonts w:ascii="Rockwell" w:eastAsiaTheme="minorHAnsi" w:hAnsi="Rockwell" w:cs="Arial"/>
          <w:sz w:val="22"/>
          <w:szCs w:val="22"/>
        </w:rPr>
        <w:t>or whether further investigation/evidence is required.</w:t>
      </w:r>
    </w:p>
    <w:p w:rsidR="007B199C" w:rsidRPr="00142FD7" w:rsidDel="0072333B" w:rsidRDefault="007B199C" w:rsidP="00142FD7">
      <w:pPr>
        <w:autoSpaceDE w:val="0"/>
        <w:autoSpaceDN w:val="0"/>
        <w:adjustRightInd w:val="0"/>
        <w:jc w:val="both"/>
        <w:rPr>
          <w:rFonts w:ascii="Rockwell" w:eastAsiaTheme="minorHAnsi" w:hAnsi="Rockwell" w:cs="Arial"/>
          <w:b/>
          <w:bCs/>
          <w:sz w:val="22"/>
          <w:szCs w:val="22"/>
        </w:rPr>
      </w:pPr>
    </w:p>
    <w:tbl>
      <w:tblPr>
        <w:tblW w:w="0" w:type="auto"/>
        <w:tblLook w:val="01E0" w:firstRow="1" w:lastRow="1" w:firstColumn="1" w:lastColumn="1" w:noHBand="0" w:noVBand="0"/>
      </w:tblPr>
      <w:tblGrid>
        <w:gridCol w:w="8522"/>
      </w:tblGrid>
      <w:tr w:rsidR="007B199C" w:rsidRPr="00B57CA1" w:rsidTr="004B0D06">
        <w:tc>
          <w:tcPr>
            <w:tcW w:w="8522" w:type="dxa"/>
            <w:shd w:val="clear" w:color="auto" w:fill="000000"/>
          </w:tcPr>
          <w:p w:rsidR="007B199C" w:rsidRPr="00B57CA1" w:rsidRDefault="007B199C" w:rsidP="00C411E2">
            <w:pPr>
              <w:rPr>
                <w:rFonts w:ascii="Rockwell" w:hAnsi="Rockwell"/>
                <w:b/>
              </w:rPr>
            </w:pPr>
            <w:r>
              <w:rPr>
                <w:rFonts w:ascii="Rockwell" w:hAnsi="Rockwell"/>
                <w:b/>
                <w:bCs/>
              </w:rPr>
              <w:t xml:space="preserve">Minor </w:t>
            </w:r>
            <w:r w:rsidR="00861419">
              <w:rPr>
                <w:rFonts w:ascii="Rockwell" w:hAnsi="Rockwell"/>
                <w:b/>
                <w:bCs/>
              </w:rPr>
              <w:t xml:space="preserve">Breaches of </w:t>
            </w:r>
            <w:r w:rsidR="00C411E2">
              <w:rPr>
                <w:rFonts w:ascii="Rockwell" w:hAnsi="Rockwell"/>
                <w:b/>
                <w:bCs/>
              </w:rPr>
              <w:t>the Student Code of</w:t>
            </w:r>
            <w:r w:rsidR="00861419">
              <w:rPr>
                <w:rFonts w:ascii="Rockwell" w:hAnsi="Rockwell"/>
                <w:b/>
                <w:bCs/>
              </w:rPr>
              <w:t xml:space="preserve"> Conduct</w:t>
            </w:r>
          </w:p>
        </w:tc>
      </w:tr>
    </w:tbl>
    <w:p w:rsidR="00861419" w:rsidRDefault="00142FD7" w:rsidP="00142FD7">
      <w:pPr>
        <w:autoSpaceDE w:val="0"/>
        <w:autoSpaceDN w:val="0"/>
        <w:adjustRightInd w:val="0"/>
        <w:jc w:val="both"/>
        <w:rPr>
          <w:rFonts w:ascii="Rockwell" w:eastAsiaTheme="minorHAnsi" w:hAnsi="Rockwell" w:cs="Arial"/>
          <w:b/>
          <w:bCs/>
          <w:sz w:val="22"/>
          <w:szCs w:val="22"/>
        </w:rPr>
      </w:pPr>
      <w:r w:rsidRPr="00142FD7">
        <w:rPr>
          <w:rFonts w:ascii="Rockwell" w:eastAsiaTheme="minorHAnsi" w:hAnsi="Rockwell" w:cs="Arial"/>
          <w:b/>
          <w:bCs/>
          <w:sz w:val="22"/>
          <w:szCs w:val="22"/>
        </w:rPr>
        <w:t xml:space="preserve"> </w:t>
      </w:r>
    </w:p>
    <w:p w:rsidR="0072333B" w:rsidRPr="00861419" w:rsidRDefault="00861419" w:rsidP="00142FD7">
      <w:pPr>
        <w:autoSpaceDE w:val="0"/>
        <w:autoSpaceDN w:val="0"/>
        <w:adjustRightInd w:val="0"/>
        <w:jc w:val="both"/>
        <w:rPr>
          <w:rFonts w:ascii="Rockwell" w:eastAsiaTheme="minorHAnsi" w:hAnsi="Rockwell" w:cs="Arial"/>
          <w:bCs/>
          <w:sz w:val="22"/>
          <w:szCs w:val="22"/>
        </w:rPr>
      </w:pPr>
      <w:r>
        <w:rPr>
          <w:rFonts w:ascii="Rockwell" w:eastAsiaTheme="minorHAnsi" w:hAnsi="Rockwell" w:cs="Arial"/>
          <w:bCs/>
          <w:sz w:val="22"/>
          <w:szCs w:val="22"/>
        </w:rPr>
        <w:t xml:space="preserve">Minor Breaches may include </w:t>
      </w:r>
      <w:r w:rsidRPr="00861419">
        <w:rPr>
          <w:rFonts w:ascii="Rockwell" w:eastAsiaTheme="minorHAnsi" w:hAnsi="Rockwell" w:cs="Arial"/>
          <w:bCs/>
          <w:sz w:val="22"/>
          <w:szCs w:val="22"/>
        </w:rPr>
        <w:t xml:space="preserve">but </w:t>
      </w:r>
      <w:r w:rsidR="0072333B" w:rsidRPr="00861419">
        <w:rPr>
          <w:rFonts w:ascii="Rockwell" w:eastAsiaTheme="minorHAnsi" w:hAnsi="Rockwell" w:cs="Arial"/>
          <w:sz w:val="22"/>
          <w:szCs w:val="22"/>
        </w:rPr>
        <w:t>are not limited to</w:t>
      </w:r>
      <w:r w:rsidR="00635B4A">
        <w:rPr>
          <w:rFonts w:ascii="Rockwell" w:eastAsiaTheme="minorHAnsi" w:hAnsi="Rockwell" w:cs="Arial"/>
          <w:sz w:val="22"/>
          <w:szCs w:val="22"/>
        </w:rPr>
        <w:t xml:space="preserve"> the following misconduct</w:t>
      </w:r>
      <w:r w:rsidR="0072333B" w:rsidRPr="00861419">
        <w:rPr>
          <w:rFonts w:ascii="Rockwell" w:eastAsiaTheme="minorHAnsi" w:hAnsi="Rockwell" w:cs="Arial"/>
          <w:sz w:val="22"/>
          <w:szCs w:val="22"/>
        </w:rPr>
        <w:t>:</w:t>
      </w:r>
    </w:p>
    <w:p w:rsidR="009009DC" w:rsidRDefault="009009DC" w:rsidP="00142FD7">
      <w:pPr>
        <w:autoSpaceDE w:val="0"/>
        <w:autoSpaceDN w:val="0"/>
        <w:adjustRightInd w:val="0"/>
        <w:jc w:val="both"/>
        <w:rPr>
          <w:rFonts w:ascii="Rockwell" w:eastAsiaTheme="minorHAnsi" w:hAnsi="Rockwell" w:cs="Arial"/>
          <w:sz w:val="22"/>
          <w:szCs w:val="22"/>
        </w:rPr>
      </w:pPr>
    </w:p>
    <w:p w:rsidR="00757898" w:rsidRPr="00F45DB5" w:rsidRDefault="00757898" w:rsidP="00A92CC5">
      <w:pPr>
        <w:pStyle w:val="Default"/>
        <w:numPr>
          <w:ilvl w:val="0"/>
          <w:numId w:val="22"/>
        </w:numPr>
        <w:jc w:val="both"/>
        <w:rPr>
          <w:rFonts w:ascii="Rockwell" w:hAnsi="Rockwell"/>
          <w:sz w:val="22"/>
          <w:szCs w:val="22"/>
          <w:lang w:eastAsia="en-GB"/>
        </w:rPr>
      </w:pPr>
      <w:r w:rsidRPr="00F45DB5">
        <w:rPr>
          <w:rFonts w:ascii="Rockwell" w:hAnsi="Rockwell"/>
          <w:sz w:val="22"/>
          <w:szCs w:val="22"/>
        </w:rPr>
        <w:t xml:space="preserve">Addressing </w:t>
      </w:r>
      <w:r w:rsidR="00622782">
        <w:rPr>
          <w:rFonts w:ascii="Rockwell" w:hAnsi="Rockwell"/>
          <w:sz w:val="22"/>
          <w:szCs w:val="22"/>
        </w:rPr>
        <w:t xml:space="preserve">staff or fellow students in an </w:t>
      </w:r>
      <w:r w:rsidRPr="00F45DB5">
        <w:rPr>
          <w:rFonts w:ascii="Rockwell" w:hAnsi="Rockwell"/>
          <w:sz w:val="22"/>
          <w:szCs w:val="22"/>
        </w:rPr>
        <w:t>in</w:t>
      </w:r>
      <w:r w:rsidR="00CF2322">
        <w:rPr>
          <w:rFonts w:ascii="Rockwell" w:hAnsi="Rockwell"/>
          <w:sz w:val="22"/>
          <w:szCs w:val="22"/>
        </w:rPr>
        <w:t>appropriate or offensive manner.</w:t>
      </w:r>
    </w:p>
    <w:p w:rsidR="009009DC" w:rsidRPr="00F45DB5" w:rsidRDefault="00CF2322" w:rsidP="00A92CC5">
      <w:pPr>
        <w:pStyle w:val="ListParagraph"/>
        <w:numPr>
          <w:ilvl w:val="0"/>
          <w:numId w:val="22"/>
        </w:numPr>
        <w:tabs>
          <w:tab w:val="left" w:pos="1134"/>
        </w:tabs>
        <w:jc w:val="both"/>
        <w:rPr>
          <w:rFonts w:ascii="Rockwell" w:hAnsi="Rockwell" w:cs="Arial"/>
          <w:sz w:val="22"/>
          <w:szCs w:val="22"/>
        </w:rPr>
      </w:pPr>
      <w:r>
        <w:rPr>
          <w:rFonts w:ascii="Rockwell" w:hAnsi="Rockwell" w:cs="Arial"/>
          <w:sz w:val="22"/>
          <w:szCs w:val="22"/>
        </w:rPr>
        <w:t>D</w:t>
      </w:r>
      <w:r w:rsidR="009009DC" w:rsidRPr="00F45DB5">
        <w:rPr>
          <w:rFonts w:ascii="Rockwell" w:hAnsi="Rockwell" w:cs="Arial"/>
          <w:sz w:val="22"/>
          <w:szCs w:val="22"/>
        </w:rPr>
        <w:t xml:space="preserve">isruption </w:t>
      </w:r>
      <w:r w:rsidRPr="00F45DB5">
        <w:rPr>
          <w:rFonts w:ascii="Rockwell" w:hAnsi="Rockwell" w:cs="Arial"/>
          <w:sz w:val="22"/>
          <w:szCs w:val="22"/>
        </w:rPr>
        <w:t>of</w:t>
      </w:r>
      <w:r w:rsidR="009009DC" w:rsidRPr="00F45DB5">
        <w:rPr>
          <w:rFonts w:ascii="Rockwell" w:hAnsi="Rockwell" w:cs="Arial"/>
          <w:sz w:val="22"/>
          <w:szCs w:val="22"/>
        </w:rPr>
        <w:t xml:space="preserve"> or improper interference with</w:t>
      </w:r>
      <w:r w:rsidR="00F45DB5">
        <w:rPr>
          <w:rFonts w:ascii="Rockwell" w:hAnsi="Rockwell" w:cs="Arial"/>
          <w:sz w:val="22"/>
          <w:szCs w:val="22"/>
        </w:rPr>
        <w:t xml:space="preserve"> </w:t>
      </w:r>
      <w:r w:rsidR="009009DC" w:rsidRPr="00F45DB5">
        <w:rPr>
          <w:rFonts w:ascii="Rockwell" w:hAnsi="Rockwell" w:cs="Arial"/>
          <w:sz w:val="22"/>
          <w:szCs w:val="22"/>
        </w:rPr>
        <w:t xml:space="preserve">academic, administrative, sporting, social or other </w:t>
      </w:r>
      <w:r w:rsidR="00622782">
        <w:rPr>
          <w:rFonts w:ascii="Rockwell" w:hAnsi="Rockwell" w:cs="Arial"/>
          <w:sz w:val="22"/>
          <w:szCs w:val="22"/>
        </w:rPr>
        <w:t>activities of the University.</w:t>
      </w:r>
    </w:p>
    <w:p w:rsidR="009009DC" w:rsidRPr="00F45DB5" w:rsidRDefault="00622782" w:rsidP="00A92CC5">
      <w:pPr>
        <w:pStyle w:val="ListParagraph"/>
        <w:numPr>
          <w:ilvl w:val="0"/>
          <w:numId w:val="22"/>
        </w:numPr>
        <w:tabs>
          <w:tab w:val="left" w:pos="1134"/>
        </w:tabs>
        <w:jc w:val="both"/>
        <w:rPr>
          <w:rFonts w:ascii="Rockwell" w:hAnsi="Rockwell" w:cs="Arial"/>
          <w:sz w:val="22"/>
          <w:szCs w:val="22"/>
        </w:rPr>
      </w:pPr>
      <w:r>
        <w:rPr>
          <w:rFonts w:ascii="Rockwell" w:hAnsi="Rockwell" w:cs="Arial"/>
          <w:sz w:val="22"/>
          <w:szCs w:val="22"/>
        </w:rPr>
        <w:t>F</w:t>
      </w:r>
      <w:r w:rsidR="009009DC" w:rsidRPr="00F45DB5">
        <w:rPr>
          <w:rFonts w:ascii="Rockwell" w:hAnsi="Rockwell" w:cs="Arial"/>
          <w:sz w:val="22"/>
          <w:szCs w:val="22"/>
        </w:rPr>
        <w:t xml:space="preserve">ailure to respect the rights of others to freedom </w:t>
      </w:r>
      <w:r>
        <w:rPr>
          <w:rFonts w:ascii="Rockwell" w:hAnsi="Rockwell" w:cs="Arial"/>
          <w:sz w:val="22"/>
          <w:szCs w:val="22"/>
        </w:rPr>
        <w:t>of belief and freedom of speech.</w:t>
      </w:r>
    </w:p>
    <w:p w:rsidR="009009DC" w:rsidRPr="00F45DB5" w:rsidRDefault="00622782" w:rsidP="00A92CC5">
      <w:pPr>
        <w:pStyle w:val="ListParagraph"/>
        <w:numPr>
          <w:ilvl w:val="0"/>
          <w:numId w:val="22"/>
        </w:numPr>
        <w:tabs>
          <w:tab w:val="left" w:pos="1134"/>
        </w:tabs>
        <w:jc w:val="both"/>
        <w:rPr>
          <w:rFonts w:ascii="Rockwell" w:hAnsi="Rockwell" w:cs="Arial"/>
          <w:sz w:val="22"/>
          <w:szCs w:val="22"/>
        </w:rPr>
      </w:pPr>
      <w:r>
        <w:rPr>
          <w:rFonts w:ascii="Rockwell" w:hAnsi="Rockwell" w:cs="Arial"/>
          <w:sz w:val="22"/>
          <w:szCs w:val="22"/>
        </w:rPr>
        <w:t>B</w:t>
      </w:r>
      <w:r w:rsidR="009009DC" w:rsidRPr="00F45DB5">
        <w:rPr>
          <w:rFonts w:ascii="Rockwell" w:hAnsi="Rockwell" w:cs="Arial"/>
          <w:sz w:val="22"/>
          <w:szCs w:val="22"/>
        </w:rPr>
        <w:t>reach</w:t>
      </w:r>
      <w:r w:rsidR="00861419">
        <w:rPr>
          <w:rFonts w:ascii="Rockwell" w:hAnsi="Rockwell" w:cs="Arial"/>
          <w:sz w:val="22"/>
          <w:szCs w:val="22"/>
        </w:rPr>
        <w:t>es</w:t>
      </w:r>
      <w:r w:rsidR="009009DC" w:rsidRPr="00F45DB5">
        <w:rPr>
          <w:rFonts w:ascii="Rockwell" w:hAnsi="Rockwell" w:cs="Arial"/>
          <w:sz w:val="22"/>
          <w:szCs w:val="22"/>
        </w:rPr>
        <w:t xml:space="preserve"> of the provisions of University rule</w:t>
      </w:r>
      <w:r w:rsidR="00C52BF5" w:rsidRPr="00F45DB5">
        <w:rPr>
          <w:rFonts w:ascii="Rockwell" w:hAnsi="Rockwell" w:cs="Arial"/>
          <w:sz w:val="22"/>
          <w:szCs w:val="22"/>
        </w:rPr>
        <w:t>s</w:t>
      </w:r>
      <w:r w:rsidR="009009DC" w:rsidRPr="00F45DB5">
        <w:rPr>
          <w:rFonts w:ascii="Rockwell" w:hAnsi="Rockwell" w:cs="Arial"/>
          <w:sz w:val="22"/>
          <w:szCs w:val="22"/>
        </w:rPr>
        <w:t>, regulation</w:t>
      </w:r>
      <w:r w:rsidR="00C52BF5" w:rsidRPr="00F45DB5">
        <w:rPr>
          <w:rFonts w:ascii="Rockwell" w:hAnsi="Rockwell" w:cs="Arial"/>
          <w:sz w:val="22"/>
          <w:szCs w:val="22"/>
        </w:rPr>
        <w:t>s, policies</w:t>
      </w:r>
      <w:r w:rsidR="009009DC" w:rsidRPr="00F45DB5">
        <w:rPr>
          <w:rFonts w:ascii="Rockwell" w:hAnsi="Rockwell" w:cs="Arial"/>
          <w:sz w:val="22"/>
          <w:szCs w:val="22"/>
        </w:rPr>
        <w:t>, procedure</w:t>
      </w:r>
      <w:r w:rsidR="00C52BF5" w:rsidRPr="00F45DB5">
        <w:rPr>
          <w:rFonts w:ascii="Rockwell" w:hAnsi="Rockwell" w:cs="Arial"/>
          <w:sz w:val="22"/>
          <w:szCs w:val="22"/>
        </w:rPr>
        <w:t>s</w:t>
      </w:r>
      <w:r w:rsidR="009009DC" w:rsidRPr="00F45DB5">
        <w:rPr>
          <w:rFonts w:ascii="Rockwell" w:hAnsi="Rockwell" w:cs="Arial"/>
          <w:sz w:val="22"/>
          <w:szCs w:val="22"/>
        </w:rPr>
        <w:t xml:space="preserve"> or code</w:t>
      </w:r>
      <w:r w:rsidR="00C52BF5" w:rsidRPr="00F45DB5">
        <w:rPr>
          <w:rFonts w:ascii="Rockwell" w:hAnsi="Rockwell" w:cs="Arial"/>
          <w:sz w:val="22"/>
          <w:szCs w:val="22"/>
        </w:rPr>
        <w:t>s</w:t>
      </w:r>
      <w:r>
        <w:rPr>
          <w:rFonts w:ascii="Rockwell" w:hAnsi="Rockwell" w:cs="Arial"/>
          <w:sz w:val="22"/>
          <w:szCs w:val="22"/>
        </w:rPr>
        <w:t xml:space="preserve"> of practice.</w:t>
      </w:r>
    </w:p>
    <w:p w:rsidR="00757898" w:rsidRPr="00F45DB5" w:rsidRDefault="0072333B" w:rsidP="00A92CC5">
      <w:pPr>
        <w:pStyle w:val="ListParagraph"/>
        <w:numPr>
          <w:ilvl w:val="0"/>
          <w:numId w:val="22"/>
        </w:numPr>
        <w:jc w:val="both"/>
        <w:rPr>
          <w:rFonts w:ascii="Rockwell" w:hAnsi="Rockwell" w:cs="Arial"/>
          <w:color w:val="000000"/>
          <w:sz w:val="22"/>
          <w:szCs w:val="22"/>
          <w:lang w:eastAsia="en-GB"/>
        </w:rPr>
      </w:pPr>
      <w:r w:rsidRPr="00F45DB5">
        <w:rPr>
          <w:rFonts w:ascii="Rockwell" w:hAnsi="Rockwell" w:cs="Arial"/>
          <w:color w:val="000000"/>
          <w:sz w:val="22"/>
          <w:szCs w:val="22"/>
          <w:lang w:eastAsia="en-GB"/>
        </w:rPr>
        <w:t>Infringement of University Health and Sa</w:t>
      </w:r>
      <w:r w:rsidR="00622782">
        <w:rPr>
          <w:rFonts w:ascii="Rockwell" w:hAnsi="Rockwell" w:cs="Arial"/>
          <w:color w:val="000000"/>
          <w:sz w:val="22"/>
          <w:szCs w:val="22"/>
          <w:lang w:eastAsia="en-GB"/>
        </w:rPr>
        <w:t>fety rules.</w:t>
      </w:r>
    </w:p>
    <w:p w:rsidR="00757898" w:rsidRPr="00F45DB5" w:rsidRDefault="0072333B" w:rsidP="00A92CC5">
      <w:pPr>
        <w:pStyle w:val="ListParagraph"/>
        <w:numPr>
          <w:ilvl w:val="0"/>
          <w:numId w:val="22"/>
        </w:numPr>
        <w:jc w:val="both"/>
        <w:rPr>
          <w:rFonts w:ascii="Rockwell" w:hAnsi="Rockwell" w:cs="Arial"/>
          <w:color w:val="000000"/>
          <w:sz w:val="22"/>
          <w:szCs w:val="22"/>
          <w:lang w:eastAsia="en-GB"/>
        </w:rPr>
      </w:pPr>
      <w:r w:rsidRPr="00F45DB5">
        <w:rPr>
          <w:rFonts w:ascii="Rockwell" w:hAnsi="Rockwell" w:cs="Arial"/>
          <w:color w:val="000000"/>
          <w:sz w:val="22"/>
          <w:szCs w:val="22"/>
          <w:lang w:eastAsia="en-GB"/>
        </w:rPr>
        <w:t>Refusal to respond to reasonable requests by relevant University staff; for example refusing to confirm identity when requested during the</w:t>
      </w:r>
      <w:r w:rsidR="00622782">
        <w:rPr>
          <w:rFonts w:ascii="Rockwell" w:hAnsi="Rockwell" w:cs="Arial"/>
          <w:color w:val="000000"/>
          <w:sz w:val="22"/>
          <w:szCs w:val="22"/>
          <w:lang w:eastAsia="en-GB"/>
        </w:rPr>
        <w:t xml:space="preserve"> normal course of their duties.</w:t>
      </w:r>
    </w:p>
    <w:p w:rsidR="0072333B" w:rsidRPr="00F45DB5" w:rsidRDefault="0072333B" w:rsidP="00A92CC5">
      <w:pPr>
        <w:pStyle w:val="ListParagraph"/>
        <w:numPr>
          <w:ilvl w:val="0"/>
          <w:numId w:val="22"/>
        </w:numPr>
        <w:jc w:val="both"/>
        <w:rPr>
          <w:rFonts w:ascii="Rockwell" w:hAnsi="Rockwell" w:cs="Arial"/>
          <w:color w:val="000000"/>
          <w:sz w:val="22"/>
          <w:szCs w:val="22"/>
          <w:lang w:eastAsia="en-GB"/>
        </w:rPr>
      </w:pPr>
      <w:r w:rsidRPr="00F45DB5">
        <w:rPr>
          <w:rFonts w:ascii="Rockwell" w:hAnsi="Rockwell" w:cs="Arial"/>
          <w:color w:val="000000"/>
          <w:sz w:val="22"/>
          <w:szCs w:val="22"/>
          <w:lang w:eastAsia="en-GB"/>
        </w:rPr>
        <w:t>Causing distress to others through excessive and unacceptable levels of noise</w:t>
      </w:r>
      <w:r w:rsidR="00622782">
        <w:rPr>
          <w:rFonts w:ascii="Rockwell" w:hAnsi="Rockwell" w:cs="Arial"/>
          <w:color w:val="000000"/>
          <w:sz w:val="22"/>
          <w:szCs w:val="22"/>
          <w:lang w:eastAsia="en-GB"/>
        </w:rPr>
        <w:t>.</w:t>
      </w:r>
    </w:p>
    <w:p w:rsidR="0072333B" w:rsidRPr="00F45DB5" w:rsidRDefault="0072333B" w:rsidP="00A92CC5">
      <w:pPr>
        <w:pStyle w:val="ListParagraph"/>
        <w:numPr>
          <w:ilvl w:val="0"/>
          <w:numId w:val="22"/>
        </w:numPr>
        <w:jc w:val="both"/>
        <w:rPr>
          <w:rFonts w:ascii="Rockwell" w:hAnsi="Rockwell" w:cs="Arial"/>
          <w:color w:val="000000"/>
          <w:sz w:val="22"/>
          <w:szCs w:val="22"/>
          <w:lang w:eastAsia="en-GB"/>
        </w:rPr>
      </w:pPr>
      <w:r w:rsidRPr="00F45DB5">
        <w:rPr>
          <w:rFonts w:ascii="Rockwell" w:hAnsi="Rockwell" w:cs="Arial"/>
          <w:color w:val="000000"/>
          <w:sz w:val="22"/>
          <w:szCs w:val="22"/>
          <w:lang w:eastAsia="en-GB"/>
        </w:rPr>
        <w:t>Causing minor damage to property</w:t>
      </w:r>
      <w:r w:rsidR="00622782">
        <w:rPr>
          <w:rFonts w:ascii="Rockwell" w:hAnsi="Rockwell" w:cs="Arial"/>
          <w:color w:val="000000"/>
          <w:sz w:val="22"/>
          <w:szCs w:val="22"/>
          <w:lang w:eastAsia="en-GB"/>
        </w:rPr>
        <w:t>.</w:t>
      </w:r>
    </w:p>
    <w:p w:rsidR="00196424" w:rsidRPr="009B6F21" w:rsidRDefault="00C52BF5" w:rsidP="00A92CC5">
      <w:pPr>
        <w:pStyle w:val="ListParagraph"/>
        <w:numPr>
          <w:ilvl w:val="0"/>
          <w:numId w:val="22"/>
        </w:numPr>
        <w:autoSpaceDE w:val="0"/>
        <w:autoSpaceDN w:val="0"/>
        <w:adjustRightInd w:val="0"/>
        <w:jc w:val="both"/>
        <w:rPr>
          <w:rFonts w:ascii="Rockwell" w:eastAsiaTheme="minorHAnsi" w:hAnsi="Rockwell" w:cs="Arial"/>
          <w:b/>
          <w:bCs/>
          <w:sz w:val="22"/>
          <w:szCs w:val="22"/>
        </w:rPr>
      </w:pPr>
      <w:r w:rsidRPr="00CB73E8">
        <w:rPr>
          <w:rFonts w:ascii="Rockwell" w:hAnsi="Rockwell" w:cs="Arial"/>
          <w:color w:val="000000"/>
          <w:sz w:val="22"/>
          <w:szCs w:val="22"/>
          <w:lang w:eastAsia="en-GB"/>
        </w:rPr>
        <w:t>Anti-</w:t>
      </w:r>
      <w:r w:rsidR="00196424" w:rsidRPr="00CB73E8">
        <w:rPr>
          <w:rFonts w:ascii="Rockwell" w:hAnsi="Rockwell" w:cs="Arial"/>
          <w:color w:val="000000"/>
          <w:sz w:val="22"/>
          <w:szCs w:val="22"/>
          <w:lang w:eastAsia="en-GB"/>
        </w:rPr>
        <w:t>social behaviour which causes distress to others and/or reputational harm and/or damage to the University’s relationship with the local community</w:t>
      </w:r>
      <w:r w:rsidR="00622782">
        <w:rPr>
          <w:rFonts w:ascii="Rockwell" w:hAnsi="Rockwell" w:cs="Arial"/>
          <w:color w:val="000000"/>
          <w:sz w:val="22"/>
          <w:szCs w:val="22"/>
          <w:lang w:eastAsia="en-GB"/>
        </w:rPr>
        <w:t>.</w:t>
      </w:r>
    </w:p>
    <w:p w:rsidR="00D527EA" w:rsidRPr="00CB73E8" w:rsidRDefault="00622782" w:rsidP="00A92CC5">
      <w:pPr>
        <w:pStyle w:val="ListParagraph"/>
        <w:numPr>
          <w:ilvl w:val="0"/>
          <w:numId w:val="22"/>
        </w:numPr>
        <w:jc w:val="both"/>
        <w:rPr>
          <w:rFonts w:ascii="Rockwell" w:hAnsi="Rockwell"/>
          <w:sz w:val="22"/>
          <w:szCs w:val="22"/>
        </w:rPr>
      </w:pPr>
      <w:r>
        <w:rPr>
          <w:rFonts w:ascii="Rockwell" w:hAnsi="Rockwell"/>
          <w:sz w:val="22"/>
          <w:szCs w:val="22"/>
        </w:rPr>
        <w:t>C</w:t>
      </w:r>
      <w:r w:rsidR="00D527EA" w:rsidRPr="00CB73E8">
        <w:rPr>
          <w:rFonts w:ascii="Rockwell" w:hAnsi="Rockwell"/>
          <w:sz w:val="22"/>
          <w:szCs w:val="22"/>
        </w:rPr>
        <w:t xml:space="preserve">reating or maintaining a hostile environment </w:t>
      </w:r>
      <w:r w:rsidR="0023229A">
        <w:rPr>
          <w:rFonts w:ascii="Rockwell" w:hAnsi="Rockwell"/>
          <w:sz w:val="22"/>
          <w:szCs w:val="22"/>
        </w:rPr>
        <w:t xml:space="preserve">for </w:t>
      </w:r>
      <w:r w:rsidR="00C52BF5" w:rsidRPr="0048007A">
        <w:rPr>
          <w:rFonts w:ascii="Rockwell" w:hAnsi="Rockwell"/>
          <w:sz w:val="22"/>
          <w:szCs w:val="22"/>
        </w:rPr>
        <w:t>staff or fellow students</w:t>
      </w:r>
      <w:r w:rsidR="00D527EA" w:rsidRPr="00CB73E8">
        <w:rPr>
          <w:rFonts w:ascii="Rockwell" w:hAnsi="Rockwell"/>
          <w:sz w:val="22"/>
          <w:szCs w:val="22"/>
        </w:rPr>
        <w:t xml:space="preserve">, including </w:t>
      </w:r>
      <w:r w:rsidR="00CB73E8">
        <w:rPr>
          <w:rFonts w:ascii="Rockwell" w:hAnsi="Rockwell"/>
          <w:sz w:val="22"/>
          <w:szCs w:val="22"/>
        </w:rPr>
        <w:t xml:space="preserve">through </w:t>
      </w:r>
      <w:r w:rsidR="00D527EA" w:rsidRPr="00CB73E8">
        <w:rPr>
          <w:rFonts w:ascii="Rockwell" w:hAnsi="Rockwell"/>
          <w:sz w:val="22"/>
          <w:szCs w:val="22"/>
        </w:rPr>
        <w:t>the use of social networking sites, other website</w:t>
      </w:r>
      <w:r w:rsidR="00861419">
        <w:rPr>
          <w:rFonts w:ascii="Rockwell" w:hAnsi="Rockwell"/>
          <w:sz w:val="22"/>
          <w:szCs w:val="22"/>
        </w:rPr>
        <w:t>s</w:t>
      </w:r>
      <w:r w:rsidR="00D527EA" w:rsidRPr="00CB73E8">
        <w:rPr>
          <w:rFonts w:ascii="Rockwell" w:hAnsi="Rockwell"/>
          <w:sz w:val="22"/>
          <w:szCs w:val="22"/>
        </w:rPr>
        <w:t xml:space="preserve"> or any other forms of electronic media and communication</w:t>
      </w:r>
      <w:r>
        <w:rPr>
          <w:rFonts w:ascii="Rockwell" w:hAnsi="Rockwell"/>
          <w:sz w:val="22"/>
          <w:szCs w:val="22"/>
        </w:rPr>
        <w:t>.</w:t>
      </w:r>
    </w:p>
    <w:p w:rsidR="0072333B" w:rsidRDefault="0072333B" w:rsidP="00142FD7">
      <w:pPr>
        <w:autoSpaceDE w:val="0"/>
        <w:autoSpaceDN w:val="0"/>
        <w:adjustRightInd w:val="0"/>
        <w:jc w:val="both"/>
        <w:rPr>
          <w:rFonts w:ascii="Rockwell" w:eastAsiaTheme="minorHAnsi" w:hAnsi="Rockwell" w:cs="Arial"/>
          <w:b/>
          <w:bCs/>
          <w:sz w:val="22"/>
          <w:szCs w:val="22"/>
        </w:rPr>
      </w:pPr>
    </w:p>
    <w:p w:rsidR="00172FDF" w:rsidRDefault="00172FDF" w:rsidP="00142FD7">
      <w:pPr>
        <w:autoSpaceDE w:val="0"/>
        <w:autoSpaceDN w:val="0"/>
        <w:adjustRightInd w:val="0"/>
        <w:jc w:val="both"/>
        <w:rPr>
          <w:rFonts w:ascii="Rockwell" w:eastAsiaTheme="minorHAnsi" w:hAnsi="Rockwell" w:cs="Arial"/>
          <w:b/>
          <w:bCs/>
          <w:sz w:val="22"/>
          <w:szCs w:val="22"/>
        </w:rPr>
      </w:pPr>
      <w:r>
        <w:rPr>
          <w:rFonts w:ascii="Rockwell" w:eastAsiaTheme="minorHAnsi" w:hAnsi="Rockwell" w:cs="Arial"/>
          <w:b/>
          <w:bCs/>
          <w:sz w:val="22"/>
          <w:szCs w:val="22"/>
        </w:rPr>
        <w:t xml:space="preserve">Such </w:t>
      </w:r>
      <w:r w:rsidR="00635B4A">
        <w:rPr>
          <w:rFonts w:ascii="Rockwell" w:eastAsiaTheme="minorHAnsi" w:hAnsi="Rockwell" w:cs="Arial"/>
          <w:b/>
          <w:bCs/>
          <w:sz w:val="22"/>
          <w:szCs w:val="22"/>
        </w:rPr>
        <w:t>misconduct</w:t>
      </w:r>
      <w:r>
        <w:rPr>
          <w:rFonts w:ascii="Rockwell" w:eastAsiaTheme="minorHAnsi" w:hAnsi="Rockwell" w:cs="Arial"/>
          <w:b/>
          <w:bCs/>
          <w:sz w:val="22"/>
          <w:szCs w:val="22"/>
        </w:rPr>
        <w:t>, if severe in nature</w:t>
      </w:r>
      <w:r w:rsidR="00C52BF5">
        <w:rPr>
          <w:rFonts w:ascii="Rockwell" w:eastAsiaTheme="minorHAnsi" w:hAnsi="Rockwell" w:cs="Arial"/>
          <w:b/>
          <w:bCs/>
          <w:sz w:val="22"/>
          <w:szCs w:val="22"/>
        </w:rPr>
        <w:t xml:space="preserve"> or impact</w:t>
      </w:r>
      <w:r>
        <w:rPr>
          <w:rFonts w:ascii="Rockwell" w:eastAsiaTheme="minorHAnsi" w:hAnsi="Rockwell" w:cs="Arial"/>
          <w:b/>
          <w:bCs/>
          <w:sz w:val="22"/>
          <w:szCs w:val="22"/>
        </w:rPr>
        <w:t xml:space="preserve"> may </w:t>
      </w:r>
      <w:r w:rsidR="00C52BF5">
        <w:rPr>
          <w:rFonts w:ascii="Rockwell" w:eastAsiaTheme="minorHAnsi" w:hAnsi="Rockwell" w:cs="Arial"/>
          <w:b/>
          <w:bCs/>
          <w:sz w:val="22"/>
          <w:szCs w:val="22"/>
        </w:rPr>
        <w:t xml:space="preserve">also be classified </w:t>
      </w:r>
      <w:r w:rsidR="00282374">
        <w:rPr>
          <w:rFonts w:ascii="Rockwell" w:eastAsiaTheme="minorHAnsi" w:hAnsi="Rockwell" w:cs="Arial"/>
          <w:b/>
          <w:bCs/>
          <w:sz w:val="22"/>
          <w:szCs w:val="22"/>
        </w:rPr>
        <w:t xml:space="preserve">as a </w:t>
      </w:r>
      <w:r>
        <w:rPr>
          <w:rFonts w:ascii="Rockwell" w:eastAsiaTheme="minorHAnsi" w:hAnsi="Rockwell" w:cs="Arial"/>
          <w:b/>
          <w:bCs/>
          <w:sz w:val="22"/>
          <w:szCs w:val="22"/>
        </w:rPr>
        <w:t xml:space="preserve">Serious </w:t>
      </w:r>
      <w:r w:rsidR="00861419">
        <w:rPr>
          <w:rFonts w:ascii="Rockwell" w:eastAsiaTheme="minorHAnsi" w:hAnsi="Rockwell" w:cs="Arial"/>
          <w:b/>
          <w:bCs/>
          <w:sz w:val="22"/>
          <w:szCs w:val="22"/>
        </w:rPr>
        <w:t>Breach</w:t>
      </w:r>
      <w:r w:rsidR="00282374">
        <w:rPr>
          <w:rFonts w:ascii="Rockwell" w:eastAsiaTheme="minorHAnsi" w:hAnsi="Rockwell" w:cs="Arial"/>
          <w:b/>
          <w:bCs/>
          <w:sz w:val="22"/>
          <w:szCs w:val="22"/>
        </w:rPr>
        <w:t xml:space="preserve"> </w:t>
      </w:r>
      <w:r w:rsidR="00861419">
        <w:rPr>
          <w:rFonts w:ascii="Rockwell" w:eastAsiaTheme="minorHAnsi" w:hAnsi="Rockwell" w:cs="Arial"/>
          <w:b/>
          <w:bCs/>
          <w:sz w:val="22"/>
          <w:szCs w:val="22"/>
        </w:rPr>
        <w:t xml:space="preserve">of </w:t>
      </w:r>
      <w:r w:rsidR="00C411E2">
        <w:rPr>
          <w:rFonts w:ascii="Rockwell" w:eastAsiaTheme="minorHAnsi" w:hAnsi="Rockwell" w:cs="Arial"/>
          <w:b/>
          <w:bCs/>
          <w:sz w:val="22"/>
          <w:szCs w:val="22"/>
        </w:rPr>
        <w:t xml:space="preserve">the Student Code of </w:t>
      </w:r>
      <w:r w:rsidR="00861419">
        <w:rPr>
          <w:rFonts w:ascii="Rockwell" w:eastAsiaTheme="minorHAnsi" w:hAnsi="Rockwell" w:cs="Arial"/>
          <w:b/>
          <w:bCs/>
          <w:sz w:val="22"/>
          <w:szCs w:val="22"/>
        </w:rPr>
        <w:t>Conduct</w:t>
      </w:r>
      <w:r>
        <w:rPr>
          <w:rFonts w:ascii="Rockwell" w:eastAsiaTheme="minorHAnsi" w:hAnsi="Rockwell" w:cs="Arial"/>
          <w:b/>
          <w:bCs/>
          <w:sz w:val="22"/>
          <w:szCs w:val="22"/>
        </w:rPr>
        <w:t>.</w:t>
      </w:r>
    </w:p>
    <w:p w:rsidR="0072333B" w:rsidRDefault="0072333B" w:rsidP="00142FD7">
      <w:pPr>
        <w:autoSpaceDE w:val="0"/>
        <w:autoSpaceDN w:val="0"/>
        <w:adjustRightInd w:val="0"/>
        <w:jc w:val="both"/>
        <w:rPr>
          <w:rFonts w:ascii="Rockwell" w:eastAsiaTheme="minorHAnsi" w:hAnsi="Rockwell" w:cs="Arial"/>
          <w:b/>
          <w:bCs/>
          <w:sz w:val="22"/>
          <w:szCs w:val="22"/>
        </w:rPr>
      </w:pPr>
    </w:p>
    <w:p w:rsidR="00142FD7" w:rsidRDefault="00142FD7" w:rsidP="00142FD7">
      <w:pPr>
        <w:autoSpaceDE w:val="0"/>
        <w:autoSpaceDN w:val="0"/>
        <w:adjustRightInd w:val="0"/>
        <w:jc w:val="both"/>
        <w:rPr>
          <w:rFonts w:ascii="Rockwell" w:eastAsiaTheme="minorHAnsi" w:hAnsi="Rockwell" w:cs="Arial"/>
          <w:b/>
          <w:bCs/>
          <w:sz w:val="22"/>
          <w:szCs w:val="22"/>
        </w:rPr>
      </w:pPr>
      <w:r w:rsidRPr="00142FD7">
        <w:rPr>
          <w:rFonts w:ascii="Rockwell" w:eastAsiaTheme="minorHAnsi" w:hAnsi="Rockwell" w:cs="Arial"/>
          <w:b/>
          <w:bCs/>
          <w:sz w:val="22"/>
          <w:szCs w:val="22"/>
        </w:rPr>
        <w:t>Procedure</w:t>
      </w:r>
    </w:p>
    <w:p w:rsidR="00CB73E8" w:rsidRDefault="00CB73E8" w:rsidP="00142FD7">
      <w:pPr>
        <w:autoSpaceDE w:val="0"/>
        <w:autoSpaceDN w:val="0"/>
        <w:adjustRightInd w:val="0"/>
        <w:jc w:val="both"/>
        <w:rPr>
          <w:rFonts w:ascii="Rockwell" w:eastAsiaTheme="minorHAnsi" w:hAnsi="Rockwell" w:cs="Arial"/>
          <w:b/>
          <w:bCs/>
          <w:sz w:val="22"/>
          <w:szCs w:val="22"/>
        </w:rPr>
      </w:pPr>
    </w:p>
    <w:p w:rsidR="005B4877" w:rsidRDefault="00CB73E8" w:rsidP="00A92CC5">
      <w:pPr>
        <w:autoSpaceDE w:val="0"/>
        <w:autoSpaceDN w:val="0"/>
        <w:adjustRightInd w:val="0"/>
        <w:jc w:val="both"/>
        <w:rPr>
          <w:rFonts w:ascii="Rockwell" w:eastAsiaTheme="minorHAnsi" w:hAnsi="Rockwell" w:cs="Arial"/>
          <w:sz w:val="22"/>
          <w:szCs w:val="22"/>
        </w:rPr>
      </w:pPr>
      <w:r>
        <w:rPr>
          <w:rFonts w:ascii="Rockwell" w:hAnsi="Rockwell" w:cs="Rockwell"/>
          <w:color w:val="000000"/>
          <w:sz w:val="22"/>
          <w:szCs w:val="22"/>
          <w:lang w:eastAsia="en-GB"/>
        </w:rPr>
        <w:t>The Faculty will write to the student inviting them to the hearing. The student will be given at least 7 working days’ notice of the hearing. The letter will clearly state the allegation that is being made.</w:t>
      </w:r>
      <w:r w:rsidR="005B4877">
        <w:rPr>
          <w:rFonts w:ascii="Rockwell" w:hAnsi="Rockwell" w:cs="Rockwell"/>
          <w:color w:val="000000"/>
          <w:sz w:val="22"/>
          <w:szCs w:val="22"/>
          <w:lang w:eastAsia="en-GB"/>
        </w:rPr>
        <w:t xml:space="preserve">  </w:t>
      </w:r>
      <w:r w:rsidR="005B4877" w:rsidRPr="00583633">
        <w:rPr>
          <w:rFonts w:ascii="Rockwell" w:eastAsiaTheme="minorHAnsi" w:hAnsi="Rockwell" w:cs="Arial"/>
          <w:sz w:val="22"/>
          <w:szCs w:val="22"/>
        </w:rPr>
        <w:t xml:space="preserve">The hearing will normally be conducted within 28 working days of the alleged </w:t>
      </w:r>
      <w:r w:rsidR="00635B4A">
        <w:rPr>
          <w:rFonts w:ascii="Rockwell" w:eastAsiaTheme="minorHAnsi" w:hAnsi="Rockwell" w:cs="Arial"/>
          <w:sz w:val="22"/>
          <w:szCs w:val="22"/>
        </w:rPr>
        <w:t>misconduct</w:t>
      </w:r>
      <w:r w:rsidR="005B4877" w:rsidRPr="00583633">
        <w:rPr>
          <w:rFonts w:ascii="Rockwell" w:eastAsiaTheme="minorHAnsi" w:hAnsi="Rockwell" w:cs="Arial"/>
          <w:sz w:val="22"/>
          <w:szCs w:val="22"/>
        </w:rPr>
        <w:t xml:space="preserve"> having been notified.</w:t>
      </w:r>
    </w:p>
    <w:p w:rsidR="00CB73E8" w:rsidRDefault="00CB73E8" w:rsidP="00A92CC5">
      <w:pPr>
        <w:autoSpaceDE w:val="0"/>
        <w:autoSpaceDN w:val="0"/>
        <w:adjustRightInd w:val="0"/>
        <w:jc w:val="both"/>
        <w:rPr>
          <w:rFonts w:ascii="Rockwell" w:eastAsiaTheme="minorHAnsi" w:hAnsi="Rockwell" w:cs="Arial"/>
          <w:b/>
          <w:bCs/>
          <w:sz w:val="22"/>
          <w:szCs w:val="22"/>
        </w:rPr>
      </w:pPr>
    </w:p>
    <w:p w:rsidR="00D431E7" w:rsidRDefault="00D431E7" w:rsidP="00A92CC5">
      <w:pPr>
        <w:autoSpaceDE w:val="0"/>
        <w:autoSpaceDN w:val="0"/>
        <w:adjustRightInd w:val="0"/>
        <w:jc w:val="both"/>
        <w:rPr>
          <w:rFonts w:ascii="Rockwell" w:eastAsiaTheme="minorHAnsi" w:hAnsi="Rockwell" w:cs="Arial"/>
          <w:b/>
          <w:bCs/>
          <w:sz w:val="22"/>
          <w:szCs w:val="22"/>
        </w:rPr>
      </w:pPr>
    </w:p>
    <w:p w:rsidR="00C874FF" w:rsidRDefault="00C874FF" w:rsidP="00A92CC5">
      <w:pPr>
        <w:autoSpaceDE w:val="0"/>
        <w:autoSpaceDN w:val="0"/>
        <w:adjustRightInd w:val="0"/>
        <w:jc w:val="both"/>
        <w:rPr>
          <w:rFonts w:ascii="Rockwell" w:hAnsi="Rockwell" w:cs="Rockwell"/>
          <w:color w:val="000000"/>
          <w:sz w:val="22"/>
          <w:szCs w:val="22"/>
          <w:lang w:eastAsia="en-GB"/>
        </w:rPr>
      </w:pPr>
      <w:r>
        <w:rPr>
          <w:rFonts w:ascii="Rockwell" w:hAnsi="Rockwell" w:cs="Rockwell"/>
          <w:color w:val="000000"/>
          <w:sz w:val="22"/>
          <w:szCs w:val="22"/>
          <w:lang w:eastAsia="en-GB"/>
        </w:rPr>
        <w:lastRenderedPageBreak/>
        <w:t xml:space="preserve">The letter should contain a statement in relation to the standard of proof to be </w:t>
      </w:r>
      <w:r w:rsidR="00A81351">
        <w:rPr>
          <w:rFonts w:ascii="Rockwell" w:hAnsi="Rockwell" w:cs="Rockwell"/>
          <w:color w:val="000000"/>
          <w:sz w:val="22"/>
          <w:szCs w:val="22"/>
          <w:lang w:eastAsia="en-GB"/>
        </w:rPr>
        <w:t>a</w:t>
      </w:r>
      <w:r>
        <w:rPr>
          <w:rFonts w:ascii="Rockwell" w:hAnsi="Rockwell" w:cs="Rockwell"/>
          <w:color w:val="000000"/>
          <w:sz w:val="22"/>
          <w:szCs w:val="22"/>
          <w:lang w:eastAsia="en-GB"/>
        </w:rPr>
        <w:t>pplied. The standard and burden of proof for the University to prove the allegation</w:t>
      </w:r>
      <w:r w:rsidR="00796F62">
        <w:rPr>
          <w:rFonts w:ascii="Rockwell" w:hAnsi="Rockwell" w:cs="Rockwell"/>
          <w:color w:val="000000"/>
          <w:sz w:val="22"/>
          <w:szCs w:val="22"/>
          <w:lang w:eastAsia="en-GB"/>
        </w:rPr>
        <w:t xml:space="preserve"> is if,</w:t>
      </w:r>
      <w:r>
        <w:rPr>
          <w:rFonts w:ascii="Rockwell" w:hAnsi="Rockwell" w:cs="Rockwell"/>
          <w:color w:val="000000"/>
          <w:sz w:val="22"/>
          <w:szCs w:val="22"/>
          <w:lang w:eastAsia="en-GB"/>
        </w:rPr>
        <w:t xml:space="preserve"> on the available evidence</w:t>
      </w:r>
      <w:r w:rsidR="00796F62">
        <w:rPr>
          <w:rFonts w:ascii="Rockwell" w:hAnsi="Rockwell" w:cs="Rockwell"/>
          <w:color w:val="000000"/>
          <w:sz w:val="22"/>
          <w:szCs w:val="22"/>
          <w:lang w:eastAsia="en-GB"/>
        </w:rPr>
        <w:t>,</w:t>
      </w:r>
      <w:r>
        <w:rPr>
          <w:rFonts w:ascii="Rockwell" w:hAnsi="Rockwell" w:cs="Rockwell"/>
          <w:color w:val="000000"/>
          <w:sz w:val="22"/>
          <w:szCs w:val="22"/>
          <w:lang w:eastAsia="en-GB"/>
        </w:rPr>
        <w:t xml:space="preserve"> it is </w:t>
      </w:r>
      <w:r w:rsidRPr="00CF2322">
        <w:rPr>
          <w:rFonts w:ascii="Rockwell" w:hAnsi="Rockwell" w:cs="Rockwell"/>
          <w:b/>
          <w:color w:val="000000"/>
          <w:sz w:val="22"/>
          <w:szCs w:val="22"/>
          <w:lang w:eastAsia="en-GB"/>
        </w:rPr>
        <w:t>more likely than not</w:t>
      </w:r>
      <w:r>
        <w:rPr>
          <w:rFonts w:ascii="Rockwell" w:hAnsi="Rockwell" w:cs="Rockwell"/>
          <w:color w:val="000000"/>
          <w:sz w:val="22"/>
          <w:szCs w:val="22"/>
          <w:lang w:eastAsia="en-GB"/>
        </w:rPr>
        <w:t xml:space="preserve"> that a breach of the Student Code of Conduct has occurred</w:t>
      </w:r>
      <w:r w:rsidR="00796F62">
        <w:rPr>
          <w:rFonts w:ascii="Rockwell" w:hAnsi="Rockwell" w:cs="Rockwell"/>
          <w:color w:val="000000"/>
          <w:sz w:val="22"/>
          <w:szCs w:val="22"/>
          <w:lang w:eastAsia="en-GB"/>
        </w:rPr>
        <w:t>.</w:t>
      </w:r>
      <w:r>
        <w:rPr>
          <w:rFonts w:ascii="Rockwell" w:hAnsi="Rockwell" w:cs="Rockwell"/>
          <w:color w:val="000000"/>
          <w:sz w:val="22"/>
          <w:szCs w:val="22"/>
          <w:lang w:eastAsia="en-GB"/>
        </w:rPr>
        <w:t xml:space="preserve"> </w:t>
      </w:r>
      <w:r w:rsidR="00796F62">
        <w:rPr>
          <w:rFonts w:ascii="Rockwell" w:hAnsi="Rockwell" w:cs="Rockwell"/>
          <w:color w:val="000000"/>
          <w:sz w:val="22"/>
          <w:szCs w:val="22"/>
          <w:lang w:eastAsia="en-GB"/>
        </w:rPr>
        <w:t>If</w:t>
      </w:r>
      <w:r>
        <w:rPr>
          <w:rFonts w:ascii="Rockwell" w:hAnsi="Rockwell" w:cs="Rockwell"/>
          <w:color w:val="000000"/>
          <w:sz w:val="22"/>
          <w:szCs w:val="22"/>
          <w:lang w:eastAsia="en-GB"/>
        </w:rPr>
        <w:t xml:space="preserve"> the </w:t>
      </w:r>
      <w:r w:rsidR="00796F62">
        <w:rPr>
          <w:rFonts w:ascii="Rockwell" w:hAnsi="Rockwell" w:cs="Rockwell"/>
          <w:color w:val="000000"/>
          <w:sz w:val="22"/>
          <w:szCs w:val="22"/>
          <w:lang w:eastAsia="en-GB"/>
        </w:rPr>
        <w:t xml:space="preserve">standard and burden of proof </w:t>
      </w:r>
      <w:r>
        <w:rPr>
          <w:rFonts w:ascii="Rockwell" w:hAnsi="Rockwell" w:cs="Rockwell"/>
          <w:color w:val="000000"/>
          <w:sz w:val="22"/>
          <w:szCs w:val="22"/>
          <w:lang w:eastAsia="en-GB"/>
        </w:rPr>
        <w:t>is fulfilled</w:t>
      </w:r>
      <w:r w:rsidR="00796F62">
        <w:rPr>
          <w:rFonts w:ascii="Rockwell" w:hAnsi="Rockwell" w:cs="Rockwell"/>
          <w:color w:val="000000"/>
          <w:sz w:val="22"/>
          <w:szCs w:val="22"/>
          <w:lang w:eastAsia="en-GB"/>
        </w:rPr>
        <w:t>,</w:t>
      </w:r>
      <w:r>
        <w:rPr>
          <w:rFonts w:ascii="Rockwell" w:hAnsi="Rockwell" w:cs="Rockwell"/>
          <w:color w:val="000000"/>
          <w:sz w:val="22"/>
          <w:szCs w:val="22"/>
          <w:lang w:eastAsia="en-GB"/>
        </w:rPr>
        <w:t xml:space="preserve"> a penalty will be imposed as appropriate. The letter will inform the student that they have the right to present evidence in person, and provide written statements if they are unwilling or unable to attend the meeting.</w:t>
      </w:r>
    </w:p>
    <w:p w:rsidR="00C874FF" w:rsidRDefault="00C874FF" w:rsidP="00A92CC5">
      <w:pPr>
        <w:autoSpaceDE w:val="0"/>
        <w:autoSpaceDN w:val="0"/>
        <w:adjustRightInd w:val="0"/>
        <w:jc w:val="both"/>
        <w:rPr>
          <w:rFonts w:ascii="Rockwell" w:hAnsi="Rockwell" w:cs="Rockwell"/>
          <w:color w:val="000000"/>
          <w:sz w:val="22"/>
          <w:szCs w:val="22"/>
          <w:lang w:eastAsia="en-GB"/>
        </w:rPr>
      </w:pPr>
    </w:p>
    <w:p w:rsidR="00C874FF" w:rsidRDefault="00C874FF" w:rsidP="00A92CC5">
      <w:pPr>
        <w:autoSpaceDE w:val="0"/>
        <w:autoSpaceDN w:val="0"/>
        <w:adjustRightInd w:val="0"/>
        <w:jc w:val="both"/>
        <w:rPr>
          <w:rFonts w:ascii="Rockwell" w:hAnsi="Rockwell" w:cs="Rockwell"/>
          <w:color w:val="000000"/>
          <w:sz w:val="22"/>
          <w:szCs w:val="22"/>
          <w:lang w:eastAsia="en-GB"/>
        </w:rPr>
      </w:pPr>
      <w:r>
        <w:rPr>
          <w:rFonts w:ascii="Rockwell" w:hAnsi="Rockwell" w:cs="Rockwell"/>
          <w:color w:val="000000"/>
          <w:sz w:val="22"/>
          <w:szCs w:val="22"/>
          <w:lang w:eastAsia="en-GB"/>
        </w:rPr>
        <w:t>It must be made clear to the student that if they fail to attend the meeting without a valid reason then a decision may be taken in their absence.</w:t>
      </w:r>
    </w:p>
    <w:p w:rsidR="00C874FF" w:rsidRDefault="00C874FF" w:rsidP="00A92CC5">
      <w:pPr>
        <w:autoSpaceDE w:val="0"/>
        <w:autoSpaceDN w:val="0"/>
        <w:adjustRightInd w:val="0"/>
        <w:jc w:val="both"/>
        <w:rPr>
          <w:rFonts w:ascii="Rockwell" w:eastAsiaTheme="minorHAnsi" w:hAnsi="Rockwell" w:cs="Arial"/>
          <w:b/>
          <w:bCs/>
          <w:sz w:val="22"/>
          <w:szCs w:val="22"/>
        </w:rPr>
      </w:pPr>
    </w:p>
    <w:p w:rsidR="00CB73E8" w:rsidRDefault="00CB73E8" w:rsidP="00A92CC5">
      <w:pPr>
        <w:autoSpaceDE w:val="0"/>
        <w:autoSpaceDN w:val="0"/>
        <w:adjustRightInd w:val="0"/>
        <w:jc w:val="both"/>
        <w:rPr>
          <w:rFonts w:ascii="Rockwell" w:hAnsi="Rockwell" w:cs="Rockwell"/>
          <w:color w:val="0000FF"/>
          <w:sz w:val="22"/>
          <w:szCs w:val="22"/>
          <w:lang w:eastAsia="en-GB"/>
        </w:rPr>
      </w:pPr>
      <w:r>
        <w:rPr>
          <w:rFonts w:ascii="Rockwell" w:hAnsi="Rockwell" w:cs="Rockwell"/>
          <w:color w:val="000000"/>
          <w:sz w:val="22"/>
          <w:szCs w:val="22"/>
          <w:lang w:eastAsia="en-GB"/>
        </w:rPr>
        <w:t>The student will be informed that they can be accompanied by a “friend”. This will normally be a fellow student, or an Officer of the Students’ Union.</w:t>
      </w:r>
      <w:r w:rsidR="00622782">
        <w:rPr>
          <w:rFonts w:ascii="Rockwell" w:hAnsi="Rockwell" w:cs="Rockwell"/>
          <w:color w:val="000000"/>
          <w:sz w:val="22"/>
          <w:szCs w:val="22"/>
          <w:lang w:eastAsia="en-GB"/>
        </w:rPr>
        <w:t xml:space="preserve"> </w:t>
      </w:r>
      <w:r>
        <w:rPr>
          <w:rFonts w:ascii="Rockwell" w:hAnsi="Rockwell" w:cs="Rockwell"/>
          <w:color w:val="000000"/>
          <w:sz w:val="22"/>
          <w:szCs w:val="22"/>
          <w:lang w:eastAsia="en-GB"/>
        </w:rPr>
        <w:t xml:space="preserve">Contact details for the Students’ Union Advice &amp; Support Centre are at available at their website: </w:t>
      </w:r>
      <w:hyperlink r:id="rId10" w:history="1">
        <w:r w:rsidRPr="00345700">
          <w:rPr>
            <w:rStyle w:val="Hyperlink"/>
            <w:rFonts w:ascii="Rockwell" w:hAnsi="Rockwell" w:cs="Rockwell"/>
            <w:sz w:val="22"/>
            <w:szCs w:val="22"/>
            <w:lang w:eastAsia="en-GB"/>
          </w:rPr>
          <w:t>www.wolvesunion.org</w:t>
        </w:r>
      </w:hyperlink>
      <w:r>
        <w:rPr>
          <w:rFonts w:ascii="Rockwell" w:hAnsi="Rockwell" w:cs="Rockwell"/>
          <w:color w:val="0000FF"/>
          <w:sz w:val="22"/>
          <w:szCs w:val="22"/>
          <w:lang w:eastAsia="en-GB"/>
        </w:rPr>
        <w:t>.</w:t>
      </w:r>
    </w:p>
    <w:p w:rsidR="00CB73E8" w:rsidRDefault="00CB73E8" w:rsidP="00A92CC5">
      <w:pPr>
        <w:autoSpaceDE w:val="0"/>
        <w:autoSpaceDN w:val="0"/>
        <w:adjustRightInd w:val="0"/>
        <w:jc w:val="both"/>
        <w:rPr>
          <w:rFonts w:ascii="Rockwell" w:hAnsi="Rockwell" w:cs="Rockwell"/>
          <w:color w:val="0000FF"/>
          <w:sz w:val="22"/>
          <w:szCs w:val="22"/>
          <w:lang w:eastAsia="en-GB"/>
        </w:rPr>
      </w:pPr>
    </w:p>
    <w:p w:rsidR="00CB73E8" w:rsidRDefault="00CB73E8" w:rsidP="00A92CC5">
      <w:pPr>
        <w:autoSpaceDE w:val="0"/>
        <w:autoSpaceDN w:val="0"/>
        <w:adjustRightInd w:val="0"/>
        <w:jc w:val="both"/>
        <w:rPr>
          <w:rFonts w:ascii="Rockwell" w:hAnsi="Rockwell" w:cs="Rockwell"/>
          <w:color w:val="000000"/>
          <w:sz w:val="22"/>
          <w:szCs w:val="22"/>
          <w:lang w:eastAsia="en-GB"/>
        </w:rPr>
      </w:pPr>
      <w:r>
        <w:rPr>
          <w:rFonts w:ascii="Rockwell" w:hAnsi="Rockwell" w:cs="Rockwell"/>
          <w:color w:val="000000"/>
          <w:sz w:val="22"/>
          <w:szCs w:val="22"/>
          <w:lang w:eastAsia="en-GB"/>
        </w:rPr>
        <w:t>Under no circumstances will it be appropriate to bring a member of University staff as a “friend”.</w:t>
      </w:r>
    </w:p>
    <w:p w:rsidR="00CB73E8" w:rsidRDefault="00CB73E8" w:rsidP="00CB73E8">
      <w:pPr>
        <w:autoSpaceDE w:val="0"/>
        <w:autoSpaceDN w:val="0"/>
        <w:adjustRightInd w:val="0"/>
        <w:rPr>
          <w:rFonts w:ascii="Rockwell" w:hAnsi="Rockwell" w:cs="Rockwell"/>
          <w:color w:val="000000"/>
          <w:sz w:val="22"/>
          <w:szCs w:val="22"/>
          <w:lang w:eastAsia="en-GB"/>
        </w:rPr>
      </w:pPr>
    </w:p>
    <w:p w:rsidR="00CB73E8" w:rsidRDefault="00CB73E8" w:rsidP="00CB73E8">
      <w:pPr>
        <w:autoSpaceDE w:val="0"/>
        <w:autoSpaceDN w:val="0"/>
        <w:adjustRightInd w:val="0"/>
        <w:rPr>
          <w:rFonts w:ascii="Rockwell" w:hAnsi="Rockwell" w:cs="Rockwell"/>
          <w:b/>
          <w:color w:val="000000"/>
          <w:sz w:val="22"/>
          <w:szCs w:val="22"/>
          <w:lang w:eastAsia="en-GB"/>
        </w:rPr>
      </w:pPr>
      <w:r w:rsidRPr="00C874FF">
        <w:rPr>
          <w:rFonts w:ascii="Rockwell" w:hAnsi="Rockwell" w:cs="Rockwell"/>
          <w:b/>
          <w:color w:val="000000"/>
          <w:sz w:val="22"/>
          <w:szCs w:val="22"/>
          <w:lang w:eastAsia="en-GB"/>
        </w:rPr>
        <w:t xml:space="preserve">Minor </w:t>
      </w:r>
      <w:r w:rsidR="00635B4A">
        <w:rPr>
          <w:rFonts w:ascii="Rockwell" w:hAnsi="Rockwell" w:cs="Rockwell"/>
          <w:b/>
          <w:color w:val="000000"/>
          <w:sz w:val="22"/>
          <w:szCs w:val="22"/>
          <w:lang w:eastAsia="en-GB"/>
        </w:rPr>
        <w:t xml:space="preserve">Misconduct </w:t>
      </w:r>
      <w:r w:rsidRPr="00C874FF">
        <w:rPr>
          <w:rFonts w:ascii="Rockwell" w:hAnsi="Rockwell" w:cs="Rockwell"/>
          <w:b/>
          <w:color w:val="000000"/>
          <w:sz w:val="22"/>
          <w:szCs w:val="22"/>
          <w:lang w:eastAsia="en-GB"/>
        </w:rPr>
        <w:t>Disciplinary Hearing</w:t>
      </w:r>
    </w:p>
    <w:p w:rsidR="006200CA" w:rsidRPr="00C874FF" w:rsidRDefault="006200CA" w:rsidP="00CB73E8">
      <w:pPr>
        <w:autoSpaceDE w:val="0"/>
        <w:autoSpaceDN w:val="0"/>
        <w:adjustRightInd w:val="0"/>
        <w:rPr>
          <w:rFonts w:ascii="Rockwell" w:hAnsi="Rockwell" w:cs="Rockwell"/>
          <w:b/>
          <w:color w:val="000000"/>
          <w:sz w:val="22"/>
          <w:szCs w:val="22"/>
          <w:lang w:eastAsia="en-GB"/>
        </w:rPr>
      </w:pPr>
    </w:p>
    <w:p w:rsidR="00CB73E8" w:rsidRDefault="00A81351" w:rsidP="00A92CC5">
      <w:pPr>
        <w:autoSpaceDE w:val="0"/>
        <w:autoSpaceDN w:val="0"/>
        <w:adjustRightInd w:val="0"/>
        <w:jc w:val="both"/>
        <w:rPr>
          <w:rFonts w:ascii="Rockwell" w:eastAsiaTheme="minorHAnsi" w:hAnsi="Rockwell" w:cs="Arial"/>
          <w:b/>
          <w:bCs/>
          <w:sz w:val="22"/>
          <w:szCs w:val="22"/>
        </w:rPr>
      </w:pPr>
      <w:r w:rsidRPr="005822EC">
        <w:rPr>
          <w:rFonts w:ascii="Rockwell" w:eastAsiaTheme="minorHAnsi" w:hAnsi="Rockwell"/>
          <w:sz w:val="22"/>
          <w:szCs w:val="22"/>
        </w:rPr>
        <w:t xml:space="preserve">The panel shall consist of no fewer than </w:t>
      </w:r>
      <w:r>
        <w:rPr>
          <w:rFonts w:ascii="Rockwell" w:eastAsiaTheme="minorHAnsi" w:hAnsi="Rockwell"/>
          <w:sz w:val="22"/>
          <w:szCs w:val="22"/>
        </w:rPr>
        <w:t>2</w:t>
      </w:r>
      <w:r w:rsidRPr="005822EC">
        <w:rPr>
          <w:rFonts w:ascii="Rockwell" w:eastAsiaTheme="minorHAnsi" w:hAnsi="Rockwell"/>
          <w:sz w:val="22"/>
          <w:szCs w:val="22"/>
        </w:rPr>
        <w:t xml:space="preserve"> people, normally</w:t>
      </w:r>
      <w:r>
        <w:rPr>
          <w:rFonts w:ascii="Rockwell" w:eastAsiaTheme="minorHAnsi" w:hAnsi="Rockwell"/>
          <w:sz w:val="22"/>
          <w:szCs w:val="22"/>
        </w:rPr>
        <w:t>:</w:t>
      </w:r>
    </w:p>
    <w:p w:rsidR="00CB73E8" w:rsidRPr="00D61613" w:rsidRDefault="00CB73E8" w:rsidP="00A92CC5">
      <w:pPr>
        <w:jc w:val="both"/>
        <w:rPr>
          <w:rFonts w:ascii="Rockwell" w:hAnsi="Rockwell"/>
          <w:sz w:val="22"/>
          <w:szCs w:val="22"/>
        </w:rPr>
      </w:pPr>
    </w:p>
    <w:p w:rsidR="00CB73E8" w:rsidRPr="00C874FF" w:rsidRDefault="00622782" w:rsidP="00A92CC5">
      <w:pPr>
        <w:pStyle w:val="ListParagraph"/>
        <w:numPr>
          <w:ilvl w:val="0"/>
          <w:numId w:val="25"/>
        </w:numPr>
        <w:jc w:val="both"/>
        <w:rPr>
          <w:rFonts w:ascii="Rockwell" w:hAnsi="Rockwell"/>
          <w:sz w:val="22"/>
          <w:szCs w:val="22"/>
        </w:rPr>
      </w:pPr>
      <w:r>
        <w:rPr>
          <w:rFonts w:ascii="Rockwell" w:eastAsiaTheme="minorHAnsi" w:hAnsi="Rockwell" w:cs="Arial"/>
          <w:sz w:val="22"/>
          <w:szCs w:val="22"/>
        </w:rPr>
        <w:t>T</w:t>
      </w:r>
      <w:r w:rsidR="00CB73E8" w:rsidRPr="00C874FF">
        <w:rPr>
          <w:rFonts w:ascii="Rockwell" w:eastAsiaTheme="minorHAnsi" w:hAnsi="Rockwell" w:cs="Arial"/>
          <w:sz w:val="22"/>
          <w:szCs w:val="22"/>
        </w:rPr>
        <w:t>he Dean of the Faculty</w:t>
      </w:r>
      <w:r w:rsidR="00251C5D">
        <w:rPr>
          <w:rFonts w:ascii="Rockwell" w:eastAsiaTheme="minorHAnsi" w:hAnsi="Rockwell" w:cs="Arial"/>
          <w:sz w:val="22"/>
          <w:szCs w:val="22"/>
        </w:rPr>
        <w:t xml:space="preserve"> to which the student belongs</w:t>
      </w:r>
      <w:r w:rsidR="00CB73E8" w:rsidRPr="00C874FF">
        <w:rPr>
          <w:rFonts w:ascii="Rockwell" w:eastAsiaTheme="minorHAnsi" w:hAnsi="Rockwell" w:cs="Arial"/>
          <w:sz w:val="22"/>
          <w:szCs w:val="22"/>
        </w:rPr>
        <w:t xml:space="preserve"> or his/her designated deputy</w:t>
      </w:r>
      <w:r>
        <w:rPr>
          <w:rFonts w:ascii="Rockwell" w:eastAsiaTheme="minorHAnsi" w:hAnsi="Rockwell" w:cs="Arial"/>
          <w:sz w:val="22"/>
          <w:szCs w:val="22"/>
        </w:rPr>
        <w:t>.</w:t>
      </w:r>
    </w:p>
    <w:p w:rsidR="00CB73E8" w:rsidRDefault="00622782" w:rsidP="00A92CC5">
      <w:pPr>
        <w:numPr>
          <w:ilvl w:val="0"/>
          <w:numId w:val="25"/>
        </w:numPr>
        <w:jc w:val="both"/>
        <w:rPr>
          <w:rFonts w:ascii="Rockwell" w:hAnsi="Rockwell"/>
          <w:sz w:val="22"/>
          <w:szCs w:val="22"/>
        </w:rPr>
      </w:pPr>
      <w:r>
        <w:rPr>
          <w:rFonts w:ascii="Rockwell" w:hAnsi="Rockwell"/>
          <w:sz w:val="22"/>
          <w:szCs w:val="22"/>
        </w:rPr>
        <w:t>T</w:t>
      </w:r>
      <w:r w:rsidR="00CB73E8">
        <w:rPr>
          <w:rFonts w:ascii="Rockwell" w:hAnsi="Rockwell"/>
          <w:sz w:val="22"/>
          <w:szCs w:val="22"/>
        </w:rPr>
        <w:t>he Head of the Conduct &amp;</w:t>
      </w:r>
      <w:r w:rsidR="00CB73E8" w:rsidRPr="00D61613">
        <w:rPr>
          <w:rFonts w:ascii="Rockwell" w:hAnsi="Rockwell"/>
          <w:sz w:val="22"/>
          <w:szCs w:val="22"/>
        </w:rPr>
        <w:t xml:space="preserve"> Appeals Unit</w:t>
      </w:r>
      <w:r w:rsidR="00E23EDA">
        <w:rPr>
          <w:rFonts w:ascii="Rockwell" w:hAnsi="Rockwell"/>
          <w:sz w:val="22"/>
          <w:szCs w:val="22"/>
        </w:rPr>
        <w:t xml:space="preserve"> or his/her designated deputy</w:t>
      </w:r>
      <w:r>
        <w:rPr>
          <w:rFonts w:ascii="Rockwell" w:hAnsi="Rockwell"/>
          <w:sz w:val="22"/>
          <w:szCs w:val="22"/>
        </w:rPr>
        <w:t>.</w:t>
      </w:r>
    </w:p>
    <w:p w:rsidR="00CB73E8" w:rsidRPr="00CB73E8" w:rsidRDefault="00622782" w:rsidP="00A92CC5">
      <w:pPr>
        <w:pStyle w:val="ListParagraph"/>
        <w:numPr>
          <w:ilvl w:val="0"/>
          <w:numId w:val="25"/>
        </w:numPr>
        <w:autoSpaceDE w:val="0"/>
        <w:autoSpaceDN w:val="0"/>
        <w:adjustRightInd w:val="0"/>
        <w:jc w:val="both"/>
        <w:rPr>
          <w:rFonts w:ascii="Rockwell" w:eastAsiaTheme="minorHAnsi" w:hAnsi="Rockwell" w:cs="Arial"/>
          <w:sz w:val="22"/>
          <w:szCs w:val="22"/>
        </w:rPr>
      </w:pPr>
      <w:r>
        <w:rPr>
          <w:rFonts w:ascii="Rockwell" w:eastAsiaTheme="minorHAnsi" w:hAnsi="Rockwell" w:cs="Arial"/>
          <w:sz w:val="22"/>
          <w:szCs w:val="22"/>
        </w:rPr>
        <w:t>I</w:t>
      </w:r>
      <w:r w:rsidR="00CB73E8" w:rsidRPr="00CB73E8">
        <w:rPr>
          <w:rFonts w:ascii="Rockwell" w:eastAsiaTheme="minorHAnsi" w:hAnsi="Rockwell" w:cs="Arial"/>
          <w:sz w:val="22"/>
          <w:szCs w:val="22"/>
        </w:rPr>
        <w:t xml:space="preserve">f appropriate, a representative of the area where the </w:t>
      </w:r>
      <w:r w:rsidR="009743A5">
        <w:rPr>
          <w:rFonts w:ascii="Rockwell" w:eastAsiaTheme="minorHAnsi" w:hAnsi="Rockwell" w:cs="Arial"/>
          <w:sz w:val="22"/>
          <w:szCs w:val="22"/>
        </w:rPr>
        <w:t>alleged misconduct</w:t>
      </w:r>
      <w:r w:rsidR="00CB73E8" w:rsidRPr="00CB73E8">
        <w:rPr>
          <w:rFonts w:ascii="Rockwell" w:eastAsiaTheme="minorHAnsi" w:hAnsi="Rockwell" w:cs="Arial"/>
          <w:sz w:val="22"/>
          <w:szCs w:val="22"/>
        </w:rPr>
        <w:t xml:space="preserve"> occurred.</w:t>
      </w:r>
    </w:p>
    <w:p w:rsidR="00CB73E8" w:rsidRDefault="00CB73E8" w:rsidP="00A92CC5">
      <w:pPr>
        <w:autoSpaceDE w:val="0"/>
        <w:autoSpaceDN w:val="0"/>
        <w:adjustRightInd w:val="0"/>
        <w:jc w:val="both"/>
        <w:rPr>
          <w:rFonts w:ascii="Rockwell" w:eastAsiaTheme="minorHAnsi" w:hAnsi="Rockwell" w:cs="Arial"/>
          <w:b/>
          <w:bCs/>
          <w:sz w:val="22"/>
          <w:szCs w:val="22"/>
        </w:rPr>
      </w:pPr>
    </w:p>
    <w:p w:rsidR="00B06DB6" w:rsidRDefault="00B06DB6" w:rsidP="00A92CC5">
      <w:pPr>
        <w:autoSpaceDE w:val="0"/>
        <w:autoSpaceDN w:val="0"/>
        <w:adjustRightInd w:val="0"/>
        <w:jc w:val="both"/>
        <w:rPr>
          <w:rFonts w:ascii="Rockwell" w:eastAsiaTheme="minorHAnsi" w:hAnsi="Rockwell" w:cs="Arial"/>
          <w:sz w:val="22"/>
          <w:szCs w:val="22"/>
        </w:rPr>
      </w:pPr>
      <w:r w:rsidRPr="00142FD7">
        <w:rPr>
          <w:rFonts w:ascii="Rockwell" w:eastAsiaTheme="minorHAnsi" w:hAnsi="Rockwell" w:cs="Arial"/>
          <w:sz w:val="22"/>
          <w:szCs w:val="22"/>
        </w:rPr>
        <w:t>A note-taker will be in attendance.</w:t>
      </w:r>
      <w:r>
        <w:rPr>
          <w:rFonts w:ascii="Rockwell" w:eastAsiaTheme="minorHAnsi" w:hAnsi="Rockwell" w:cs="Arial"/>
          <w:sz w:val="22"/>
          <w:szCs w:val="22"/>
        </w:rPr>
        <w:t xml:space="preserve"> An audio recording may also be taken</w:t>
      </w:r>
    </w:p>
    <w:p w:rsidR="00B06DB6" w:rsidRDefault="00B06DB6" w:rsidP="00A92CC5">
      <w:pPr>
        <w:autoSpaceDE w:val="0"/>
        <w:autoSpaceDN w:val="0"/>
        <w:adjustRightInd w:val="0"/>
        <w:jc w:val="both"/>
        <w:rPr>
          <w:rFonts w:ascii="Rockwell" w:eastAsiaTheme="minorHAnsi" w:hAnsi="Rockwell" w:cs="Arial"/>
          <w:b/>
          <w:bCs/>
          <w:sz w:val="22"/>
          <w:szCs w:val="22"/>
        </w:rPr>
      </w:pPr>
    </w:p>
    <w:p w:rsidR="00B06DB6" w:rsidRPr="004059EF" w:rsidRDefault="00B06DB6" w:rsidP="00A92CC5">
      <w:pPr>
        <w:jc w:val="both"/>
        <w:rPr>
          <w:rFonts w:ascii="Rockwell" w:eastAsia="SimSun" w:hAnsi="Rockwell"/>
          <w:color w:val="000000"/>
          <w:sz w:val="22"/>
          <w:szCs w:val="22"/>
          <w:lang w:eastAsia="zh-CN"/>
        </w:rPr>
      </w:pPr>
      <w:r>
        <w:rPr>
          <w:rFonts w:ascii="Rockwell" w:eastAsia="SimSun" w:hAnsi="Rockwell"/>
          <w:color w:val="000000"/>
          <w:sz w:val="22"/>
          <w:szCs w:val="22"/>
          <w:lang w:eastAsia="zh-CN"/>
        </w:rPr>
        <w:t>The student will</w:t>
      </w:r>
      <w:r w:rsidRPr="004059EF">
        <w:rPr>
          <w:rFonts w:ascii="Rockwell" w:eastAsia="SimSun" w:hAnsi="Rockwell"/>
          <w:color w:val="000000"/>
          <w:sz w:val="22"/>
          <w:szCs w:val="22"/>
          <w:lang w:eastAsia="zh-CN"/>
        </w:rPr>
        <w:t xml:space="preserve"> normally be expected </w:t>
      </w:r>
      <w:r>
        <w:rPr>
          <w:rFonts w:ascii="Rockwell" w:eastAsia="SimSun" w:hAnsi="Rockwell"/>
          <w:color w:val="000000"/>
          <w:sz w:val="22"/>
          <w:szCs w:val="22"/>
          <w:lang w:eastAsia="zh-CN"/>
        </w:rPr>
        <w:t xml:space="preserve">to </w:t>
      </w:r>
      <w:r w:rsidRPr="004059EF">
        <w:rPr>
          <w:rFonts w:ascii="Rockwell" w:eastAsia="SimSun" w:hAnsi="Rockwell"/>
          <w:color w:val="000000"/>
          <w:sz w:val="22"/>
          <w:szCs w:val="22"/>
          <w:lang w:eastAsia="zh-CN"/>
        </w:rPr>
        <w:t xml:space="preserve">attend </w:t>
      </w:r>
      <w:r w:rsidR="00C874FF">
        <w:rPr>
          <w:rFonts w:ascii="Rockwell" w:eastAsia="SimSun" w:hAnsi="Rockwell"/>
          <w:color w:val="000000"/>
          <w:sz w:val="22"/>
          <w:szCs w:val="22"/>
          <w:lang w:eastAsia="zh-CN"/>
        </w:rPr>
        <w:t>the</w:t>
      </w:r>
      <w:r>
        <w:rPr>
          <w:rFonts w:ascii="Rockwell" w:eastAsia="SimSun" w:hAnsi="Rockwell"/>
          <w:color w:val="000000"/>
          <w:sz w:val="22"/>
          <w:szCs w:val="22"/>
          <w:lang w:eastAsia="zh-CN"/>
        </w:rPr>
        <w:t xml:space="preserve"> hearing. I</w:t>
      </w:r>
      <w:r w:rsidRPr="004059EF">
        <w:rPr>
          <w:rFonts w:ascii="Rockwell" w:eastAsia="SimSun" w:hAnsi="Rockwell"/>
          <w:color w:val="000000"/>
          <w:sz w:val="22"/>
          <w:szCs w:val="22"/>
          <w:lang w:eastAsia="zh-CN"/>
        </w:rPr>
        <w:t>f they fail to attend without a valid reason then a decision</w:t>
      </w:r>
      <w:r>
        <w:rPr>
          <w:rFonts w:ascii="Rockwell" w:eastAsia="SimSun" w:hAnsi="Rockwell"/>
          <w:color w:val="000000"/>
          <w:sz w:val="22"/>
          <w:szCs w:val="22"/>
          <w:lang w:eastAsia="zh-CN"/>
        </w:rPr>
        <w:t xml:space="preserve"> </w:t>
      </w:r>
      <w:r w:rsidR="00C874FF">
        <w:rPr>
          <w:rFonts w:ascii="Rockwell" w:eastAsia="SimSun" w:hAnsi="Rockwell"/>
          <w:color w:val="000000"/>
          <w:sz w:val="22"/>
          <w:szCs w:val="22"/>
          <w:lang w:eastAsia="zh-CN"/>
        </w:rPr>
        <w:t xml:space="preserve">may </w:t>
      </w:r>
      <w:r>
        <w:rPr>
          <w:rFonts w:ascii="Rockwell" w:eastAsia="SimSun" w:hAnsi="Rockwell"/>
          <w:color w:val="000000"/>
          <w:sz w:val="22"/>
          <w:szCs w:val="22"/>
          <w:lang w:eastAsia="zh-CN"/>
        </w:rPr>
        <w:t xml:space="preserve">be taken in their absence or the matter </w:t>
      </w:r>
      <w:r w:rsidR="00A81351">
        <w:rPr>
          <w:rFonts w:ascii="Rockwell" w:eastAsia="SimSun" w:hAnsi="Rockwell"/>
          <w:color w:val="000000"/>
          <w:sz w:val="22"/>
          <w:szCs w:val="22"/>
          <w:lang w:eastAsia="zh-CN"/>
        </w:rPr>
        <w:t xml:space="preserve">may </w:t>
      </w:r>
      <w:r>
        <w:rPr>
          <w:rFonts w:ascii="Rockwell" w:eastAsia="SimSun" w:hAnsi="Rockwell"/>
          <w:color w:val="000000"/>
          <w:sz w:val="22"/>
          <w:szCs w:val="22"/>
          <w:lang w:eastAsia="zh-CN"/>
        </w:rPr>
        <w:t xml:space="preserve">be referred to a Serious </w:t>
      </w:r>
      <w:r w:rsidR="00635B4A">
        <w:rPr>
          <w:rFonts w:ascii="Rockwell" w:eastAsia="SimSun" w:hAnsi="Rockwell"/>
          <w:color w:val="000000"/>
          <w:sz w:val="22"/>
          <w:szCs w:val="22"/>
          <w:lang w:eastAsia="zh-CN"/>
        </w:rPr>
        <w:t xml:space="preserve">Misconduct </w:t>
      </w:r>
      <w:r>
        <w:rPr>
          <w:rFonts w:ascii="Rockwell" w:eastAsia="SimSun" w:hAnsi="Rockwell"/>
          <w:color w:val="000000"/>
          <w:sz w:val="22"/>
          <w:szCs w:val="22"/>
          <w:lang w:eastAsia="zh-CN"/>
        </w:rPr>
        <w:t xml:space="preserve">Disciplinary Hearing at the discretion of the Minor </w:t>
      </w:r>
      <w:r w:rsidR="00635B4A">
        <w:rPr>
          <w:rFonts w:ascii="Rockwell" w:eastAsia="SimSun" w:hAnsi="Rockwell"/>
          <w:color w:val="000000"/>
          <w:sz w:val="22"/>
          <w:szCs w:val="22"/>
          <w:lang w:eastAsia="zh-CN"/>
        </w:rPr>
        <w:t>Misconduct</w:t>
      </w:r>
      <w:r w:rsidR="00861419">
        <w:rPr>
          <w:rFonts w:ascii="Rockwell" w:eastAsia="SimSun" w:hAnsi="Rockwell"/>
          <w:color w:val="000000"/>
          <w:sz w:val="22"/>
          <w:szCs w:val="22"/>
          <w:lang w:eastAsia="zh-CN"/>
        </w:rPr>
        <w:t xml:space="preserve"> </w:t>
      </w:r>
      <w:r>
        <w:rPr>
          <w:rFonts w:ascii="Rockwell" w:eastAsia="SimSun" w:hAnsi="Rockwell"/>
          <w:color w:val="000000"/>
          <w:sz w:val="22"/>
          <w:szCs w:val="22"/>
          <w:lang w:eastAsia="zh-CN"/>
        </w:rPr>
        <w:t>Disciplinary Panel.</w:t>
      </w:r>
    </w:p>
    <w:p w:rsidR="00B06DB6" w:rsidRPr="00142FD7" w:rsidRDefault="00B06DB6" w:rsidP="00A92CC5">
      <w:pPr>
        <w:autoSpaceDE w:val="0"/>
        <w:autoSpaceDN w:val="0"/>
        <w:adjustRightInd w:val="0"/>
        <w:jc w:val="both"/>
        <w:rPr>
          <w:rFonts w:ascii="Rockwell" w:eastAsiaTheme="minorHAnsi" w:hAnsi="Rockwell" w:cs="Arial"/>
          <w:b/>
          <w:bCs/>
          <w:sz w:val="22"/>
          <w:szCs w:val="22"/>
        </w:rPr>
      </w:pPr>
    </w:p>
    <w:p w:rsidR="00622782" w:rsidRDefault="00142FD7" w:rsidP="00A92CC5">
      <w:pPr>
        <w:autoSpaceDE w:val="0"/>
        <w:autoSpaceDN w:val="0"/>
        <w:adjustRightInd w:val="0"/>
        <w:jc w:val="both"/>
        <w:rPr>
          <w:rFonts w:ascii="Rockwell" w:eastAsiaTheme="minorHAnsi" w:hAnsi="Rockwell" w:cs="Arial"/>
          <w:sz w:val="22"/>
          <w:szCs w:val="22"/>
        </w:rPr>
      </w:pPr>
      <w:r w:rsidRPr="00142FD7">
        <w:rPr>
          <w:rFonts w:ascii="Rockwell" w:eastAsiaTheme="minorHAnsi" w:hAnsi="Rockwell" w:cs="Arial"/>
          <w:sz w:val="22"/>
          <w:szCs w:val="22"/>
        </w:rPr>
        <w:t xml:space="preserve">Following the </w:t>
      </w:r>
      <w:r w:rsidR="00C52BF5">
        <w:rPr>
          <w:rFonts w:ascii="Rockwell" w:eastAsiaTheme="minorHAnsi" w:hAnsi="Rockwell" w:cs="Arial"/>
          <w:sz w:val="22"/>
          <w:szCs w:val="22"/>
        </w:rPr>
        <w:t>hearing</w:t>
      </w:r>
      <w:r w:rsidRPr="00142FD7">
        <w:rPr>
          <w:rFonts w:ascii="Rockwell" w:eastAsiaTheme="minorHAnsi" w:hAnsi="Rockwell" w:cs="Arial"/>
          <w:sz w:val="22"/>
          <w:szCs w:val="22"/>
        </w:rPr>
        <w:t>, which may be adjourned for the gathering of further evidence if necessary</w:t>
      </w:r>
      <w:r w:rsidR="009F1C61">
        <w:rPr>
          <w:rFonts w:ascii="Rockwell" w:eastAsiaTheme="minorHAnsi" w:hAnsi="Rockwell" w:cs="Arial"/>
          <w:sz w:val="22"/>
          <w:szCs w:val="22"/>
        </w:rPr>
        <w:t>,</w:t>
      </w:r>
      <w:r w:rsidR="008078A0">
        <w:rPr>
          <w:rFonts w:ascii="Rockwell" w:eastAsiaTheme="minorHAnsi" w:hAnsi="Rockwell" w:cs="Arial"/>
          <w:sz w:val="22"/>
          <w:szCs w:val="22"/>
        </w:rPr>
        <w:t xml:space="preserve"> </w:t>
      </w:r>
      <w:r w:rsidR="009F1C61">
        <w:rPr>
          <w:rFonts w:ascii="Rockwell" w:eastAsiaTheme="minorHAnsi" w:hAnsi="Rockwell" w:cs="Arial"/>
          <w:sz w:val="22"/>
          <w:szCs w:val="22"/>
        </w:rPr>
        <w:t>t</w:t>
      </w:r>
      <w:r w:rsidR="008078A0">
        <w:rPr>
          <w:rFonts w:ascii="Rockwell" w:eastAsiaTheme="minorHAnsi" w:hAnsi="Rockwell" w:cs="Arial"/>
          <w:sz w:val="22"/>
          <w:szCs w:val="22"/>
        </w:rPr>
        <w:t xml:space="preserve">he Panel </w:t>
      </w:r>
      <w:r w:rsidR="008078A0" w:rsidRPr="00142FD7">
        <w:rPr>
          <w:rFonts w:ascii="Rockwell" w:eastAsiaTheme="minorHAnsi" w:hAnsi="Rockwell" w:cs="Arial"/>
          <w:sz w:val="22"/>
          <w:szCs w:val="22"/>
        </w:rPr>
        <w:t xml:space="preserve">will notify the student of </w:t>
      </w:r>
      <w:r w:rsidR="008078A0">
        <w:rPr>
          <w:rFonts w:ascii="Rockwell" w:eastAsiaTheme="minorHAnsi" w:hAnsi="Rockwell" w:cs="Arial"/>
          <w:sz w:val="22"/>
          <w:szCs w:val="22"/>
        </w:rPr>
        <w:t>the outcome</w:t>
      </w:r>
      <w:r w:rsidR="0023229A">
        <w:rPr>
          <w:rFonts w:ascii="Rockwell" w:eastAsiaTheme="minorHAnsi" w:hAnsi="Rockwell" w:cs="Arial"/>
          <w:sz w:val="22"/>
          <w:szCs w:val="22"/>
        </w:rPr>
        <w:t xml:space="preserve"> in writing </w:t>
      </w:r>
      <w:r w:rsidR="008078A0">
        <w:rPr>
          <w:rFonts w:ascii="Rockwell" w:eastAsiaTheme="minorHAnsi" w:hAnsi="Rockwell" w:cs="Arial"/>
          <w:sz w:val="22"/>
          <w:szCs w:val="22"/>
        </w:rPr>
        <w:t xml:space="preserve">(including details of any </w:t>
      </w:r>
      <w:r w:rsidR="00C411E2">
        <w:rPr>
          <w:rFonts w:ascii="Rockwell" w:eastAsiaTheme="minorHAnsi" w:hAnsi="Rockwell" w:cs="Arial"/>
          <w:sz w:val="22"/>
          <w:szCs w:val="22"/>
        </w:rPr>
        <w:t>p</w:t>
      </w:r>
      <w:r w:rsidR="008078A0">
        <w:rPr>
          <w:rFonts w:ascii="Rockwell" w:eastAsiaTheme="minorHAnsi" w:hAnsi="Rockwell" w:cs="Arial"/>
          <w:sz w:val="22"/>
          <w:szCs w:val="22"/>
        </w:rPr>
        <w:t xml:space="preserve">enalty), within </w:t>
      </w:r>
      <w:r w:rsidR="00CF2322">
        <w:rPr>
          <w:rFonts w:ascii="Rockwell" w:eastAsiaTheme="minorHAnsi" w:hAnsi="Rockwell" w:cs="Arial"/>
          <w:sz w:val="22"/>
          <w:szCs w:val="22"/>
        </w:rPr>
        <w:t>5</w:t>
      </w:r>
      <w:r w:rsidR="008078A0">
        <w:rPr>
          <w:rFonts w:ascii="Rockwell" w:eastAsiaTheme="minorHAnsi" w:hAnsi="Rockwell" w:cs="Arial"/>
          <w:sz w:val="22"/>
          <w:szCs w:val="22"/>
        </w:rPr>
        <w:t xml:space="preserve"> working days</w:t>
      </w:r>
      <w:r w:rsidR="00796F62">
        <w:rPr>
          <w:rFonts w:ascii="Rockwell" w:eastAsiaTheme="minorHAnsi" w:hAnsi="Rockwell" w:cs="Arial"/>
          <w:sz w:val="22"/>
          <w:szCs w:val="22"/>
        </w:rPr>
        <w:t xml:space="preserve"> of the hearing.</w:t>
      </w:r>
      <w:r w:rsidRPr="00142FD7">
        <w:rPr>
          <w:rFonts w:ascii="Rockwell" w:eastAsiaTheme="minorHAnsi" w:hAnsi="Rockwell" w:cs="Arial"/>
          <w:sz w:val="22"/>
          <w:szCs w:val="22"/>
        </w:rPr>
        <w:t xml:space="preserve"> </w:t>
      </w:r>
    </w:p>
    <w:p w:rsidR="00622782" w:rsidRDefault="00622782" w:rsidP="00142FD7">
      <w:pPr>
        <w:autoSpaceDE w:val="0"/>
        <w:autoSpaceDN w:val="0"/>
        <w:adjustRightInd w:val="0"/>
        <w:jc w:val="both"/>
        <w:rPr>
          <w:rFonts w:ascii="Rockwell" w:eastAsiaTheme="minorHAnsi" w:hAnsi="Rockwell" w:cs="Arial"/>
          <w:sz w:val="22"/>
          <w:szCs w:val="22"/>
        </w:rPr>
      </w:pPr>
    </w:p>
    <w:p w:rsidR="00BE2DC1" w:rsidRDefault="0084378E" w:rsidP="00A92CC5">
      <w:pPr>
        <w:autoSpaceDE w:val="0"/>
        <w:autoSpaceDN w:val="0"/>
        <w:adjustRightInd w:val="0"/>
        <w:jc w:val="both"/>
        <w:rPr>
          <w:rFonts w:ascii="Arial" w:eastAsiaTheme="minorHAnsi" w:hAnsi="Arial" w:cs="Arial"/>
          <w:sz w:val="22"/>
          <w:szCs w:val="22"/>
        </w:rPr>
      </w:pPr>
      <w:r>
        <w:rPr>
          <w:rFonts w:ascii="Rockwell" w:eastAsiaTheme="minorHAnsi" w:hAnsi="Rockwell" w:cs="Arial"/>
          <w:sz w:val="22"/>
          <w:szCs w:val="22"/>
        </w:rPr>
        <w:t>A</w:t>
      </w:r>
      <w:r w:rsidRPr="00142FD7">
        <w:rPr>
          <w:rFonts w:ascii="Rockwell" w:eastAsiaTheme="minorHAnsi" w:hAnsi="Rockwell" w:cs="Arial"/>
          <w:sz w:val="22"/>
          <w:szCs w:val="22"/>
        </w:rPr>
        <w:t xml:space="preserve"> </w:t>
      </w:r>
      <w:r w:rsidR="00142FD7" w:rsidRPr="00142FD7">
        <w:rPr>
          <w:rFonts w:ascii="Rockwell" w:eastAsiaTheme="minorHAnsi" w:hAnsi="Rockwell" w:cs="Arial"/>
          <w:sz w:val="22"/>
          <w:szCs w:val="22"/>
        </w:rPr>
        <w:t>copy of the</w:t>
      </w:r>
      <w:r w:rsidR="00622782">
        <w:rPr>
          <w:rFonts w:ascii="Rockwell" w:eastAsiaTheme="minorHAnsi" w:hAnsi="Rockwell" w:cs="Arial"/>
          <w:sz w:val="22"/>
          <w:szCs w:val="22"/>
        </w:rPr>
        <w:t xml:space="preserve"> outcome</w:t>
      </w:r>
      <w:r w:rsidR="00142FD7" w:rsidRPr="00142FD7">
        <w:rPr>
          <w:rFonts w:ascii="Rockwell" w:eastAsiaTheme="minorHAnsi" w:hAnsi="Rockwell" w:cs="Arial"/>
          <w:sz w:val="22"/>
          <w:szCs w:val="22"/>
        </w:rPr>
        <w:t xml:space="preserve"> letter will be retained within the Conduct and Appeals Unit for a period to be determined by the </w:t>
      </w:r>
      <w:r w:rsidR="008078A0">
        <w:rPr>
          <w:rFonts w:ascii="Rockwell" w:eastAsiaTheme="minorHAnsi" w:hAnsi="Rockwell" w:cs="Arial"/>
          <w:sz w:val="22"/>
          <w:szCs w:val="22"/>
        </w:rPr>
        <w:t>Panel</w:t>
      </w:r>
      <w:r w:rsidR="00142FD7" w:rsidRPr="00142FD7">
        <w:rPr>
          <w:rFonts w:ascii="Rockwell" w:eastAsiaTheme="minorHAnsi" w:hAnsi="Rockwell" w:cs="Arial"/>
          <w:sz w:val="22"/>
          <w:szCs w:val="22"/>
        </w:rPr>
        <w:t>. The letter will set out the student's right of appeal. Grounds for appeal are limited</w:t>
      </w:r>
      <w:r w:rsidR="00142FD7">
        <w:rPr>
          <w:rFonts w:ascii="Arial" w:eastAsiaTheme="minorHAnsi" w:hAnsi="Arial" w:cs="Arial"/>
          <w:sz w:val="22"/>
          <w:szCs w:val="22"/>
        </w:rPr>
        <w:t xml:space="preserve"> to: </w:t>
      </w:r>
    </w:p>
    <w:p w:rsidR="00142FD7" w:rsidRPr="00142FD7" w:rsidRDefault="00142FD7" w:rsidP="00A92CC5">
      <w:pPr>
        <w:pStyle w:val="ListParagraph"/>
        <w:numPr>
          <w:ilvl w:val="0"/>
          <w:numId w:val="12"/>
        </w:numPr>
        <w:autoSpaceDE w:val="0"/>
        <w:autoSpaceDN w:val="0"/>
        <w:adjustRightInd w:val="0"/>
        <w:spacing w:before="120"/>
        <w:ind w:left="714" w:hanging="357"/>
        <w:jc w:val="both"/>
        <w:rPr>
          <w:rFonts w:ascii="Rockwell" w:eastAsiaTheme="minorHAnsi" w:hAnsi="Rockwell" w:cs="Arial"/>
          <w:sz w:val="22"/>
          <w:szCs w:val="22"/>
        </w:rPr>
      </w:pPr>
      <w:r w:rsidRPr="00142FD7">
        <w:rPr>
          <w:rFonts w:ascii="Rockwell" w:eastAsiaTheme="minorHAnsi" w:hAnsi="Rockwell" w:cs="Arial"/>
          <w:sz w:val="22"/>
          <w:szCs w:val="22"/>
        </w:rPr>
        <w:t>Procedural irregularity at the hearing; and</w:t>
      </w:r>
    </w:p>
    <w:p w:rsidR="00142FD7" w:rsidRPr="00142FD7" w:rsidRDefault="00142FD7" w:rsidP="00A92CC5">
      <w:pPr>
        <w:pStyle w:val="ListParagraph"/>
        <w:numPr>
          <w:ilvl w:val="0"/>
          <w:numId w:val="12"/>
        </w:numPr>
        <w:autoSpaceDE w:val="0"/>
        <w:autoSpaceDN w:val="0"/>
        <w:adjustRightInd w:val="0"/>
        <w:spacing w:before="120"/>
        <w:ind w:left="714" w:hanging="357"/>
        <w:jc w:val="both"/>
        <w:rPr>
          <w:rFonts w:ascii="Rockwell" w:eastAsiaTheme="minorHAnsi" w:hAnsi="Rockwell" w:cs="Arial"/>
          <w:sz w:val="22"/>
          <w:szCs w:val="22"/>
        </w:rPr>
      </w:pPr>
      <w:r w:rsidRPr="00142FD7">
        <w:rPr>
          <w:rFonts w:ascii="Rockwell" w:eastAsiaTheme="minorHAnsi" w:hAnsi="Rockwell" w:cs="Arial"/>
          <w:sz w:val="22"/>
          <w:szCs w:val="22"/>
        </w:rPr>
        <w:t xml:space="preserve">New and relevant evidence which could not have been made available </w:t>
      </w:r>
      <w:r w:rsidR="008078A0">
        <w:rPr>
          <w:rFonts w:ascii="Rockwell" w:eastAsiaTheme="minorHAnsi" w:hAnsi="Rockwell" w:cs="Arial"/>
          <w:sz w:val="22"/>
          <w:szCs w:val="22"/>
        </w:rPr>
        <w:t xml:space="preserve">to the </w:t>
      </w:r>
      <w:r w:rsidR="008078A0" w:rsidRPr="00142FD7">
        <w:rPr>
          <w:rFonts w:ascii="Rockwell" w:eastAsiaTheme="minorHAnsi" w:hAnsi="Rockwell" w:cs="Arial"/>
          <w:sz w:val="22"/>
          <w:szCs w:val="22"/>
        </w:rPr>
        <w:t>hearing</w:t>
      </w:r>
      <w:r w:rsidR="008078A0">
        <w:rPr>
          <w:rFonts w:ascii="Rockwell" w:eastAsiaTheme="minorHAnsi" w:hAnsi="Rockwell" w:cs="Arial"/>
          <w:sz w:val="22"/>
          <w:szCs w:val="22"/>
        </w:rPr>
        <w:t>.</w:t>
      </w:r>
    </w:p>
    <w:p w:rsidR="00142FD7" w:rsidRDefault="00142FD7" w:rsidP="00A92CC5">
      <w:pPr>
        <w:pStyle w:val="ListParagraph"/>
        <w:numPr>
          <w:ilvl w:val="0"/>
          <w:numId w:val="12"/>
        </w:numPr>
        <w:autoSpaceDE w:val="0"/>
        <w:autoSpaceDN w:val="0"/>
        <w:adjustRightInd w:val="0"/>
        <w:spacing w:before="120"/>
        <w:ind w:left="714" w:hanging="357"/>
        <w:jc w:val="both"/>
        <w:rPr>
          <w:rFonts w:ascii="Rockwell" w:eastAsiaTheme="minorHAnsi" w:hAnsi="Rockwell" w:cs="Arial"/>
          <w:sz w:val="22"/>
          <w:szCs w:val="22"/>
        </w:rPr>
      </w:pPr>
      <w:r w:rsidRPr="00142FD7">
        <w:rPr>
          <w:rFonts w:ascii="Rockwell" w:eastAsiaTheme="minorHAnsi" w:hAnsi="Rockwell" w:cs="Arial"/>
          <w:sz w:val="22"/>
          <w:szCs w:val="22"/>
        </w:rPr>
        <w:t>That the severity of the penalty imposed was in the circumstances unreasonable and/or disproportionate.</w:t>
      </w:r>
    </w:p>
    <w:p w:rsidR="00142FD7" w:rsidRDefault="00142FD7" w:rsidP="00A92CC5">
      <w:pPr>
        <w:pStyle w:val="ListParagraph"/>
        <w:autoSpaceDE w:val="0"/>
        <w:autoSpaceDN w:val="0"/>
        <w:adjustRightInd w:val="0"/>
        <w:jc w:val="both"/>
        <w:rPr>
          <w:rFonts w:ascii="Rockwell" w:eastAsiaTheme="minorHAnsi" w:hAnsi="Rockwell" w:cs="Arial"/>
          <w:sz w:val="22"/>
          <w:szCs w:val="22"/>
        </w:rPr>
      </w:pPr>
    </w:p>
    <w:p w:rsidR="00D431E7" w:rsidRDefault="00D431E7" w:rsidP="00A92CC5">
      <w:pPr>
        <w:jc w:val="both"/>
        <w:rPr>
          <w:rFonts w:ascii="Rockwell" w:hAnsi="Rockwell"/>
          <w:sz w:val="22"/>
          <w:szCs w:val="22"/>
        </w:rPr>
      </w:pPr>
    </w:p>
    <w:p w:rsidR="00D431E7" w:rsidRDefault="00D431E7" w:rsidP="00A92CC5">
      <w:pPr>
        <w:jc w:val="both"/>
        <w:rPr>
          <w:rFonts w:ascii="Rockwell" w:hAnsi="Rockwell"/>
          <w:sz w:val="22"/>
          <w:szCs w:val="22"/>
        </w:rPr>
      </w:pPr>
    </w:p>
    <w:p w:rsidR="00D431E7" w:rsidRDefault="00D431E7" w:rsidP="00A92CC5">
      <w:pPr>
        <w:jc w:val="both"/>
        <w:rPr>
          <w:rFonts w:ascii="Rockwell" w:hAnsi="Rockwell"/>
          <w:sz w:val="22"/>
          <w:szCs w:val="22"/>
        </w:rPr>
      </w:pPr>
    </w:p>
    <w:p w:rsidR="00D431E7" w:rsidRDefault="00D431E7" w:rsidP="00A92CC5">
      <w:pPr>
        <w:jc w:val="both"/>
        <w:rPr>
          <w:rFonts w:ascii="Rockwell" w:hAnsi="Rockwell"/>
          <w:sz w:val="22"/>
          <w:szCs w:val="22"/>
        </w:rPr>
      </w:pPr>
    </w:p>
    <w:p w:rsidR="00D431E7" w:rsidRDefault="00D431E7" w:rsidP="00A92CC5">
      <w:pPr>
        <w:jc w:val="both"/>
        <w:rPr>
          <w:rFonts w:ascii="Rockwell" w:hAnsi="Rockwell"/>
          <w:sz w:val="22"/>
          <w:szCs w:val="22"/>
        </w:rPr>
      </w:pPr>
    </w:p>
    <w:p w:rsidR="008078A0" w:rsidRPr="00D61613" w:rsidRDefault="008078A0" w:rsidP="00A92CC5">
      <w:pPr>
        <w:jc w:val="both"/>
        <w:rPr>
          <w:rFonts w:ascii="Rockwell" w:hAnsi="Rockwell"/>
          <w:sz w:val="22"/>
          <w:szCs w:val="22"/>
        </w:rPr>
      </w:pPr>
      <w:r>
        <w:rPr>
          <w:rFonts w:ascii="Rockwell" w:hAnsi="Rockwell"/>
          <w:sz w:val="22"/>
          <w:szCs w:val="22"/>
        </w:rPr>
        <w:lastRenderedPageBreak/>
        <w:t>Appeals must</w:t>
      </w:r>
      <w:r w:rsidRPr="00D61613">
        <w:rPr>
          <w:rFonts w:ascii="Rockwell" w:hAnsi="Rockwell"/>
          <w:sz w:val="22"/>
          <w:szCs w:val="22"/>
        </w:rPr>
        <w:t xml:space="preserve"> be made </w:t>
      </w:r>
      <w:r w:rsidRPr="00925319">
        <w:rPr>
          <w:rFonts w:ascii="Rockwell" w:hAnsi="Rockwell"/>
          <w:sz w:val="22"/>
          <w:szCs w:val="22"/>
        </w:rPr>
        <w:t xml:space="preserve">within </w:t>
      </w:r>
      <w:r w:rsidR="00622782">
        <w:rPr>
          <w:rFonts w:ascii="Rockwell" w:hAnsi="Rockwell"/>
          <w:sz w:val="22"/>
          <w:szCs w:val="22"/>
        </w:rPr>
        <w:t>2</w:t>
      </w:r>
      <w:r w:rsidRPr="00925319">
        <w:rPr>
          <w:rFonts w:ascii="Rockwell" w:hAnsi="Rockwell"/>
          <w:sz w:val="22"/>
          <w:szCs w:val="22"/>
        </w:rPr>
        <w:t>0 working days</w:t>
      </w:r>
      <w:r w:rsidRPr="00D61613">
        <w:rPr>
          <w:rFonts w:ascii="Rockwell" w:hAnsi="Rockwell"/>
          <w:sz w:val="22"/>
          <w:szCs w:val="22"/>
        </w:rPr>
        <w:t xml:space="preserve"> of the receipt of the</w:t>
      </w:r>
      <w:r>
        <w:rPr>
          <w:rFonts w:ascii="Rockwell" w:hAnsi="Rockwell"/>
          <w:sz w:val="22"/>
          <w:szCs w:val="22"/>
        </w:rPr>
        <w:t xml:space="preserve"> outcome</w:t>
      </w:r>
      <w:r w:rsidRPr="00D61613">
        <w:rPr>
          <w:rFonts w:ascii="Rockwell" w:hAnsi="Rockwell"/>
          <w:sz w:val="22"/>
          <w:szCs w:val="22"/>
        </w:rPr>
        <w:t xml:space="preserve"> letter and should be made in writing to</w:t>
      </w:r>
      <w:r>
        <w:rPr>
          <w:rFonts w:ascii="Rockwell" w:hAnsi="Rockwell"/>
          <w:sz w:val="22"/>
          <w:szCs w:val="22"/>
        </w:rPr>
        <w:t>:</w:t>
      </w:r>
    </w:p>
    <w:p w:rsidR="008078A0" w:rsidRPr="00D61613" w:rsidRDefault="009C2D4A" w:rsidP="008078A0">
      <w:pPr>
        <w:rPr>
          <w:rFonts w:ascii="Rockwell" w:hAnsi="Rockwell"/>
          <w:sz w:val="22"/>
          <w:szCs w:val="22"/>
        </w:rPr>
      </w:pPr>
      <w:r>
        <w:rPr>
          <w:rFonts w:ascii="Rockwell" w:hAnsi="Rockwell"/>
          <w:sz w:val="22"/>
          <w:szCs w:val="22"/>
        </w:rPr>
        <w:t xml:space="preserve"> </w:t>
      </w:r>
    </w:p>
    <w:p w:rsidR="008078A0" w:rsidRPr="00BF6F83" w:rsidRDefault="008078A0" w:rsidP="008078A0">
      <w:pPr>
        <w:rPr>
          <w:rFonts w:ascii="Rockwell" w:hAnsi="Rockwell"/>
          <w:sz w:val="22"/>
          <w:szCs w:val="22"/>
        </w:rPr>
      </w:pPr>
      <w:r w:rsidRPr="00BF6F83">
        <w:rPr>
          <w:rFonts w:ascii="Rockwell" w:hAnsi="Rockwell"/>
          <w:sz w:val="22"/>
          <w:szCs w:val="22"/>
        </w:rPr>
        <w:t xml:space="preserve">The </w:t>
      </w:r>
      <w:r w:rsidR="00273CBD">
        <w:rPr>
          <w:rFonts w:ascii="Rockwell" w:hAnsi="Rockwell"/>
          <w:sz w:val="22"/>
          <w:szCs w:val="22"/>
        </w:rPr>
        <w:t>Conduct and Appeals Unit</w:t>
      </w:r>
    </w:p>
    <w:p w:rsidR="00F05E9C" w:rsidRDefault="00F05E9C" w:rsidP="008078A0">
      <w:pPr>
        <w:rPr>
          <w:rFonts w:ascii="Rockwell" w:hAnsi="Rockwell"/>
          <w:sz w:val="22"/>
          <w:szCs w:val="22"/>
        </w:rPr>
      </w:pPr>
      <w:r>
        <w:rPr>
          <w:rFonts w:ascii="Rockwell" w:hAnsi="Rockwell"/>
          <w:sz w:val="22"/>
          <w:szCs w:val="22"/>
        </w:rPr>
        <w:t>Registry</w:t>
      </w:r>
    </w:p>
    <w:p w:rsidR="008078A0" w:rsidRDefault="008078A0" w:rsidP="008078A0">
      <w:pPr>
        <w:rPr>
          <w:rFonts w:ascii="Rockwell" w:hAnsi="Rockwell"/>
          <w:sz w:val="22"/>
          <w:szCs w:val="22"/>
        </w:rPr>
      </w:pPr>
      <w:r w:rsidRPr="00B43468">
        <w:rPr>
          <w:rFonts w:ascii="Rockwell" w:hAnsi="Rockwell"/>
          <w:sz w:val="22"/>
          <w:szCs w:val="22"/>
        </w:rPr>
        <w:t>University of Wolverhampton</w:t>
      </w:r>
    </w:p>
    <w:p w:rsidR="00F05E9C" w:rsidRDefault="00F05E9C" w:rsidP="008078A0">
      <w:pPr>
        <w:rPr>
          <w:rFonts w:ascii="Rockwell" w:hAnsi="Rockwell"/>
          <w:sz w:val="22"/>
          <w:szCs w:val="22"/>
        </w:rPr>
      </w:pPr>
      <w:r>
        <w:rPr>
          <w:rFonts w:ascii="Rockwell" w:hAnsi="Rockwell"/>
          <w:sz w:val="22"/>
          <w:szCs w:val="22"/>
        </w:rPr>
        <w:t>MX Building</w:t>
      </w:r>
    </w:p>
    <w:p w:rsidR="00F05E9C" w:rsidRDefault="00F05E9C" w:rsidP="008078A0">
      <w:pPr>
        <w:rPr>
          <w:rFonts w:ascii="Rockwell" w:hAnsi="Rockwell"/>
          <w:sz w:val="22"/>
          <w:szCs w:val="22"/>
        </w:rPr>
      </w:pPr>
      <w:r>
        <w:rPr>
          <w:rFonts w:ascii="Rockwell" w:hAnsi="Rockwell"/>
          <w:sz w:val="22"/>
          <w:szCs w:val="22"/>
        </w:rPr>
        <w:t>Camp Street</w:t>
      </w:r>
    </w:p>
    <w:p w:rsidR="00F05E9C" w:rsidRDefault="00F05E9C" w:rsidP="008078A0">
      <w:pPr>
        <w:rPr>
          <w:rFonts w:ascii="Rockwell" w:hAnsi="Rockwell"/>
          <w:sz w:val="22"/>
          <w:szCs w:val="22"/>
        </w:rPr>
      </w:pPr>
      <w:r>
        <w:rPr>
          <w:rFonts w:ascii="Rockwell" w:hAnsi="Rockwell"/>
          <w:sz w:val="22"/>
          <w:szCs w:val="22"/>
        </w:rPr>
        <w:t>City Campus Molineux</w:t>
      </w:r>
    </w:p>
    <w:p w:rsidR="008078A0" w:rsidRPr="00B43468" w:rsidRDefault="008078A0" w:rsidP="008078A0">
      <w:pPr>
        <w:rPr>
          <w:rFonts w:ascii="Rockwell" w:hAnsi="Rockwell"/>
          <w:sz w:val="22"/>
          <w:szCs w:val="22"/>
        </w:rPr>
      </w:pPr>
      <w:r w:rsidRPr="00B43468">
        <w:rPr>
          <w:rFonts w:ascii="Rockwell" w:hAnsi="Rockwell"/>
          <w:sz w:val="22"/>
          <w:szCs w:val="22"/>
        </w:rPr>
        <w:t xml:space="preserve">Wolverhampton </w:t>
      </w:r>
    </w:p>
    <w:p w:rsidR="008078A0" w:rsidRDefault="00F05E9C" w:rsidP="00F05E9C">
      <w:pPr>
        <w:rPr>
          <w:rFonts w:ascii="Rockwell" w:hAnsi="Rockwell"/>
          <w:sz w:val="22"/>
          <w:szCs w:val="22"/>
        </w:rPr>
      </w:pPr>
      <w:r>
        <w:rPr>
          <w:rFonts w:ascii="Rockwell" w:hAnsi="Rockwell"/>
          <w:sz w:val="22"/>
          <w:szCs w:val="22"/>
        </w:rPr>
        <w:t>WV1 1AD</w:t>
      </w:r>
    </w:p>
    <w:p w:rsidR="00273CBD" w:rsidRDefault="00273CBD" w:rsidP="00F05E9C">
      <w:pPr>
        <w:rPr>
          <w:rFonts w:ascii="Rockwell" w:hAnsi="Rockwell"/>
          <w:sz w:val="22"/>
          <w:szCs w:val="22"/>
        </w:rPr>
      </w:pPr>
      <w:r>
        <w:rPr>
          <w:rFonts w:ascii="Rockwell" w:hAnsi="Rockwell"/>
          <w:sz w:val="22"/>
          <w:szCs w:val="22"/>
        </w:rPr>
        <w:t xml:space="preserve">Email: </w:t>
      </w:r>
      <w:hyperlink r:id="rId11" w:history="1">
        <w:r w:rsidRPr="00D8043B">
          <w:rPr>
            <w:rStyle w:val="Hyperlink"/>
            <w:rFonts w:ascii="Rockwell" w:hAnsi="Rockwell"/>
            <w:sz w:val="22"/>
            <w:szCs w:val="22"/>
          </w:rPr>
          <w:t>Conductandappeals@wlv.ac.uk</w:t>
        </w:r>
      </w:hyperlink>
    </w:p>
    <w:p w:rsidR="00F05E9C" w:rsidRDefault="00F05E9C" w:rsidP="00F05E9C">
      <w:pPr>
        <w:rPr>
          <w:rFonts w:ascii="Rockwell" w:eastAsiaTheme="minorHAnsi" w:hAnsi="Rockwell" w:cs="Arial"/>
          <w:sz w:val="22"/>
          <w:szCs w:val="22"/>
        </w:rPr>
      </w:pPr>
    </w:p>
    <w:p w:rsidR="008078A0" w:rsidRDefault="008078A0" w:rsidP="00CF2322">
      <w:pPr>
        <w:jc w:val="both"/>
        <w:rPr>
          <w:rFonts w:ascii="Rockwell" w:hAnsi="Rockwell"/>
          <w:sz w:val="22"/>
          <w:szCs w:val="22"/>
        </w:rPr>
      </w:pPr>
      <w:r>
        <w:rPr>
          <w:rFonts w:ascii="Rockwell" w:hAnsi="Rockwell"/>
          <w:sz w:val="22"/>
          <w:szCs w:val="22"/>
        </w:rPr>
        <w:t>T</w:t>
      </w:r>
      <w:r w:rsidRPr="00D61613">
        <w:rPr>
          <w:rFonts w:ascii="Rockwell" w:hAnsi="Rockwell"/>
          <w:sz w:val="22"/>
          <w:szCs w:val="22"/>
        </w:rPr>
        <w:t xml:space="preserve">he </w:t>
      </w:r>
      <w:r w:rsidR="00F05E9C" w:rsidRPr="00BF6F83">
        <w:rPr>
          <w:rFonts w:ascii="Rockwell" w:hAnsi="Rockwell"/>
          <w:sz w:val="22"/>
          <w:szCs w:val="22"/>
        </w:rPr>
        <w:t>Academic Registrar</w:t>
      </w:r>
      <w:r w:rsidRPr="00BF6F83">
        <w:rPr>
          <w:rFonts w:ascii="Rockwell" w:hAnsi="Rockwell"/>
          <w:sz w:val="22"/>
          <w:szCs w:val="22"/>
        </w:rPr>
        <w:t xml:space="preserve"> </w:t>
      </w:r>
      <w:r w:rsidR="00273CBD">
        <w:rPr>
          <w:rFonts w:ascii="Rockwell" w:hAnsi="Rockwell"/>
          <w:sz w:val="22"/>
          <w:szCs w:val="22"/>
        </w:rPr>
        <w:t xml:space="preserve">or their nominee </w:t>
      </w:r>
      <w:r>
        <w:rPr>
          <w:rFonts w:ascii="Rockwell" w:hAnsi="Rockwell"/>
          <w:sz w:val="22"/>
          <w:szCs w:val="22"/>
        </w:rPr>
        <w:t xml:space="preserve">will review the request for an appeal to determine whether or not the </w:t>
      </w:r>
      <w:r w:rsidR="00EE232E">
        <w:rPr>
          <w:rFonts w:ascii="Rockwell" w:hAnsi="Rockwell"/>
          <w:sz w:val="22"/>
          <w:szCs w:val="22"/>
        </w:rPr>
        <w:t>student</w:t>
      </w:r>
      <w:r>
        <w:rPr>
          <w:rFonts w:ascii="Rockwell" w:hAnsi="Rockwell"/>
          <w:sz w:val="22"/>
          <w:szCs w:val="22"/>
        </w:rPr>
        <w:t xml:space="preserve"> has demonstrated valid grounds for an appeal to proceed. If it is determined</w:t>
      </w:r>
      <w:r w:rsidRPr="00D61613">
        <w:rPr>
          <w:rFonts w:ascii="Rockwell" w:hAnsi="Rockwell"/>
          <w:sz w:val="22"/>
          <w:szCs w:val="22"/>
        </w:rPr>
        <w:t xml:space="preserve"> that the student has demonstrated a valid case for an appeal to proceed then the case will be referred to </w:t>
      </w:r>
      <w:r>
        <w:rPr>
          <w:rFonts w:ascii="Rockwell" w:hAnsi="Rockwell"/>
          <w:sz w:val="22"/>
          <w:szCs w:val="22"/>
        </w:rPr>
        <w:t xml:space="preserve">a Disciplinary Appeal (Minor </w:t>
      </w:r>
      <w:r w:rsidR="00635B4A">
        <w:rPr>
          <w:rFonts w:ascii="Rockwell" w:hAnsi="Rockwell"/>
          <w:sz w:val="22"/>
          <w:szCs w:val="22"/>
        </w:rPr>
        <w:t>Misconduct</w:t>
      </w:r>
      <w:r w:rsidR="009C2D4A">
        <w:rPr>
          <w:rFonts w:ascii="Rockwell" w:hAnsi="Rockwell"/>
          <w:sz w:val="22"/>
          <w:szCs w:val="22"/>
        </w:rPr>
        <w:t>)</w:t>
      </w:r>
      <w:r w:rsidRPr="00D61613">
        <w:rPr>
          <w:rFonts w:ascii="Rockwell" w:hAnsi="Rockwell"/>
          <w:sz w:val="22"/>
          <w:szCs w:val="22"/>
        </w:rPr>
        <w:t xml:space="preserve"> </w:t>
      </w:r>
      <w:r w:rsidR="009C2D4A">
        <w:rPr>
          <w:rFonts w:ascii="Rockwell" w:hAnsi="Rockwell"/>
          <w:sz w:val="22"/>
          <w:szCs w:val="22"/>
        </w:rPr>
        <w:t>H</w:t>
      </w:r>
      <w:r w:rsidR="009C2D4A" w:rsidRPr="00D61613">
        <w:rPr>
          <w:rFonts w:ascii="Rockwell" w:hAnsi="Rockwell"/>
          <w:sz w:val="22"/>
          <w:szCs w:val="22"/>
        </w:rPr>
        <w:t>earing</w:t>
      </w:r>
      <w:r w:rsidR="009C2D4A">
        <w:rPr>
          <w:rFonts w:ascii="Rockwell" w:hAnsi="Rockwell"/>
          <w:sz w:val="22"/>
          <w:szCs w:val="22"/>
        </w:rPr>
        <w:t>.</w:t>
      </w:r>
      <w:r w:rsidR="009C2D4A" w:rsidRPr="00D61613">
        <w:rPr>
          <w:rFonts w:ascii="Rockwell" w:hAnsi="Rockwell"/>
          <w:sz w:val="22"/>
          <w:szCs w:val="22"/>
        </w:rPr>
        <w:t xml:space="preserve"> </w:t>
      </w:r>
      <w:r w:rsidRPr="00D61613">
        <w:rPr>
          <w:rFonts w:ascii="Rockwell" w:hAnsi="Rockwell"/>
          <w:sz w:val="22"/>
          <w:szCs w:val="22"/>
        </w:rPr>
        <w:t xml:space="preserve">If the </w:t>
      </w:r>
      <w:r w:rsidR="00F05E9C" w:rsidRPr="00BF6F83">
        <w:rPr>
          <w:rFonts w:ascii="Rockwell" w:hAnsi="Rockwell"/>
          <w:sz w:val="22"/>
          <w:szCs w:val="22"/>
        </w:rPr>
        <w:t>Academic Registrar</w:t>
      </w:r>
      <w:r w:rsidRPr="00BF6F83">
        <w:rPr>
          <w:rFonts w:ascii="Rockwell" w:hAnsi="Rockwell"/>
          <w:sz w:val="22"/>
          <w:szCs w:val="22"/>
        </w:rPr>
        <w:t xml:space="preserve"> </w:t>
      </w:r>
      <w:r w:rsidR="0068248E">
        <w:rPr>
          <w:rFonts w:ascii="Rockwell" w:hAnsi="Rockwell"/>
          <w:sz w:val="22"/>
          <w:szCs w:val="22"/>
        </w:rPr>
        <w:t xml:space="preserve">or their nominee </w:t>
      </w:r>
      <w:r w:rsidRPr="00D61613">
        <w:rPr>
          <w:rFonts w:ascii="Rockwell" w:hAnsi="Rockwell"/>
          <w:sz w:val="22"/>
          <w:szCs w:val="22"/>
        </w:rPr>
        <w:t>does not find this to be the c</w:t>
      </w:r>
      <w:r>
        <w:rPr>
          <w:rFonts w:ascii="Rockwell" w:hAnsi="Rockwell"/>
          <w:sz w:val="22"/>
          <w:szCs w:val="22"/>
        </w:rPr>
        <w:t xml:space="preserve">ase a Completion of Procedures letter will be issued, </w:t>
      </w:r>
      <w:r w:rsidRPr="00D61613">
        <w:rPr>
          <w:rFonts w:ascii="Rockwell" w:hAnsi="Rockwell"/>
          <w:sz w:val="22"/>
          <w:szCs w:val="22"/>
        </w:rPr>
        <w:t>in accordance with the format prescribed b</w:t>
      </w:r>
      <w:r>
        <w:rPr>
          <w:rFonts w:ascii="Rockwell" w:hAnsi="Rockwell"/>
          <w:sz w:val="22"/>
          <w:szCs w:val="22"/>
        </w:rPr>
        <w:t>y the Office of the Independent</w:t>
      </w:r>
      <w:r w:rsidRPr="00D61613">
        <w:rPr>
          <w:rFonts w:ascii="Rockwell" w:hAnsi="Rockwell"/>
          <w:sz w:val="22"/>
          <w:szCs w:val="22"/>
        </w:rPr>
        <w:t xml:space="preserve"> Adjudicator</w:t>
      </w:r>
      <w:r>
        <w:rPr>
          <w:rFonts w:ascii="Rockwell" w:hAnsi="Rockwell"/>
          <w:sz w:val="22"/>
          <w:szCs w:val="22"/>
        </w:rPr>
        <w:t xml:space="preserve"> for Higher Education</w:t>
      </w:r>
      <w:r>
        <w:rPr>
          <w:rStyle w:val="FootnoteReference"/>
          <w:rFonts w:ascii="Rockwell" w:hAnsi="Rockwell"/>
          <w:sz w:val="22"/>
          <w:szCs w:val="22"/>
        </w:rPr>
        <w:footnoteReference w:id="2"/>
      </w:r>
      <w:r w:rsidRPr="00D61613">
        <w:rPr>
          <w:rFonts w:ascii="Rockwell" w:hAnsi="Rockwell"/>
          <w:sz w:val="22"/>
          <w:szCs w:val="22"/>
        </w:rPr>
        <w:t>.</w:t>
      </w:r>
    </w:p>
    <w:p w:rsidR="008078A0" w:rsidRPr="00BF6F83" w:rsidRDefault="008078A0" w:rsidP="008078A0">
      <w:pPr>
        <w:rPr>
          <w:rFonts w:ascii="Rockwell" w:hAnsi="Rockwell"/>
          <w:sz w:val="22"/>
          <w:szCs w:val="22"/>
        </w:rPr>
      </w:pPr>
      <w:r>
        <w:rPr>
          <w:rFonts w:ascii="Rockwell" w:hAnsi="Rockwell"/>
          <w:sz w:val="22"/>
          <w:szCs w:val="22"/>
        </w:rPr>
        <w:t xml:space="preserve"> </w:t>
      </w:r>
    </w:p>
    <w:p w:rsidR="008078A0" w:rsidRDefault="008078A0" w:rsidP="008078A0">
      <w:pPr>
        <w:rPr>
          <w:rFonts w:ascii="Rockwell" w:hAnsi="Rockwell"/>
          <w:sz w:val="22"/>
          <w:szCs w:val="22"/>
        </w:rPr>
      </w:pPr>
      <w:r w:rsidRPr="00BF6F83">
        <w:rPr>
          <w:rFonts w:ascii="Rockwell" w:hAnsi="Rockwell"/>
          <w:sz w:val="22"/>
          <w:szCs w:val="22"/>
          <w:u w:val="single"/>
        </w:rPr>
        <w:t xml:space="preserve">An appeal review by the </w:t>
      </w:r>
      <w:r w:rsidR="00F05E9C" w:rsidRPr="00BF6F83">
        <w:rPr>
          <w:rFonts w:ascii="Rockwell" w:hAnsi="Rockwell"/>
          <w:sz w:val="22"/>
          <w:szCs w:val="22"/>
          <w:u w:val="single"/>
        </w:rPr>
        <w:t>Academic Registrar</w:t>
      </w:r>
      <w:r w:rsidRPr="00BF6F83">
        <w:rPr>
          <w:rFonts w:ascii="Rockwell" w:hAnsi="Rockwell"/>
          <w:sz w:val="22"/>
          <w:szCs w:val="22"/>
          <w:u w:val="single"/>
        </w:rPr>
        <w:t xml:space="preserve"> </w:t>
      </w:r>
      <w:r w:rsidR="00273CBD">
        <w:rPr>
          <w:rFonts w:ascii="Rockwell" w:hAnsi="Rockwell"/>
          <w:sz w:val="22"/>
          <w:szCs w:val="22"/>
          <w:u w:val="single"/>
        </w:rPr>
        <w:t xml:space="preserve">or their nominee will </w:t>
      </w:r>
      <w:r w:rsidRPr="002F002D">
        <w:rPr>
          <w:rFonts w:ascii="Rockwell" w:hAnsi="Rockwell"/>
          <w:sz w:val="22"/>
          <w:szCs w:val="22"/>
          <w:u w:val="single"/>
        </w:rPr>
        <w:t xml:space="preserve">normally be completed in no more than </w:t>
      </w:r>
      <w:r w:rsidR="00622782">
        <w:rPr>
          <w:rFonts w:ascii="Rockwell" w:hAnsi="Rockwell"/>
          <w:sz w:val="22"/>
          <w:szCs w:val="22"/>
          <w:u w:val="single"/>
        </w:rPr>
        <w:t>30</w:t>
      </w:r>
      <w:r w:rsidRPr="002F002D">
        <w:rPr>
          <w:rFonts w:ascii="Rockwell" w:hAnsi="Rockwell"/>
          <w:sz w:val="22"/>
          <w:szCs w:val="22"/>
          <w:u w:val="single"/>
        </w:rPr>
        <w:t xml:space="preserve"> working days</w:t>
      </w:r>
      <w:r w:rsidRPr="00925319">
        <w:rPr>
          <w:rFonts w:ascii="Rockwell" w:hAnsi="Rockwell"/>
          <w:sz w:val="22"/>
          <w:szCs w:val="22"/>
        </w:rPr>
        <w:t>.</w:t>
      </w:r>
    </w:p>
    <w:p w:rsidR="00142FD7" w:rsidRDefault="00142FD7" w:rsidP="00142FD7">
      <w:pPr>
        <w:autoSpaceDE w:val="0"/>
        <w:autoSpaceDN w:val="0"/>
        <w:adjustRightInd w:val="0"/>
        <w:rPr>
          <w:rFonts w:ascii="Rockwell" w:eastAsiaTheme="minorHAnsi" w:hAnsi="Rockwell" w:cs="Arial"/>
          <w:b/>
          <w:bCs/>
          <w:sz w:val="22"/>
          <w:szCs w:val="22"/>
        </w:rPr>
      </w:pPr>
    </w:p>
    <w:tbl>
      <w:tblPr>
        <w:tblW w:w="0" w:type="auto"/>
        <w:tblLook w:val="01E0" w:firstRow="1" w:lastRow="1" w:firstColumn="1" w:lastColumn="1" w:noHBand="0" w:noVBand="0"/>
      </w:tblPr>
      <w:tblGrid>
        <w:gridCol w:w="8522"/>
      </w:tblGrid>
      <w:tr w:rsidR="001B4E89" w:rsidRPr="00B57CA1" w:rsidTr="004B0D06">
        <w:tc>
          <w:tcPr>
            <w:tcW w:w="8522" w:type="dxa"/>
            <w:shd w:val="clear" w:color="auto" w:fill="000000"/>
          </w:tcPr>
          <w:p w:rsidR="001B4E89" w:rsidRPr="00CF2322" w:rsidRDefault="001B4E89" w:rsidP="009C2D4A">
            <w:pPr>
              <w:autoSpaceDE w:val="0"/>
              <w:autoSpaceDN w:val="0"/>
              <w:adjustRightInd w:val="0"/>
              <w:rPr>
                <w:rFonts w:ascii="Rockwell" w:eastAsiaTheme="minorHAnsi" w:hAnsi="Rockwell" w:cs="Arial"/>
                <w:b/>
                <w:bCs/>
                <w:sz w:val="22"/>
                <w:szCs w:val="22"/>
              </w:rPr>
            </w:pPr>
            <w:r>
              <w:rPr>
                <w:rFonts w:ascii="Rockwell" w:eastAsiaTheme="minorHAnsi" w:hAnsi="Rockwell" w:cs="Arial"/>
                <w:b/>
                <w:bCs/>
                <w:sz w:val="22"/>
                <w:szCs w:val="22"/>
              </w:rPr>
              <w:t xml:space="preserve">Disciplinary Appeal (Minor </w:t>
            </w:r>
            <w:r w:rsidR="00635B4A">
              <w:rPr>
                <w:rFonts w:ascii="Rockwell" w:eastAsiaTheme="minorHAnsi" w:hAnsi="Rockwell" w:cs="Arial"/>
                <w:b/>
                <w:bCs/>
                <w:sz w:val="22"/>
                <w:szCs w:val="22"/>
              </w:rPr>
              <w:t>Misconduct</w:t>
            </w:r>
            <w:r>
              <w:rPr>
                <w:rFonts w:ascii="Rockwell" w:eastAsiaTheme="minorHAnsi" w:hAnsi="Rockwell" w:cs="Arial"/>
                <w:b/>
                <w:bCs/>
                <w:sz w:val="22"/>
                <w:szCs w:val="22"/>
              </w:rPr>
              <w:t>)</w:t>
            </w:r>
            <w:r w:rsidRPr="00142FD7">
              <w:rPr>
                <w:rFonts w:ascii="Rockwell" w:eastAsiaTheme="minorHAnsi" w:hAnsi="Rockwell" w:cs="Arial"/>
                <w:b/>
                <w:bCs/>
                <w:sz w:val="22"/>
                <w:szCs w:val="22"/>
              </w:rPr>
              <w:t xml:space="preserve"> </w:t>
            </w:r>
          </w:p>
        </w:tc>
      </w:tr>
    </w:tbl>
    <w:p w:rsidR="00142FD7" w:rsidRDefault="00142FD7" w:rsidP="00142FD7">
      <w:pPr>
        <w:autoSpaceDE w:val="0"/>
        <w:autoSpaceDN w:val="0"/>
        <w:adjustRightInd w:val="0"/>
        <w:rPr>
          <w:rFonts w:ascii="Rockwell" w:eastAsiaTheme="minorHAnsi" w:hAnsi="Rockwell" w:cs="Arial"/>
          <w:b/>
          <w:bCs/>
          <w:sz w:val="22"/>
          <w:szCs w:val="22"/>
        </w:rPr>
      </w:pPr>
    </w:p>
    <w:p w:rsidR="00251C5D" w:rsidRDefault="00251C5D" w:rsidP="00251C5D">
      <w:pPr>
        <w:autoSpaceDE w:val="0"/>
        <w:autoSpaceDN w:val="0"/>
        <w:adjustRightInd w:val="0"/>
        <w:rPr>
          <w:rFonts w:ascii="Rockwell" w:eastAsiaTheme="minorHAnsi" w:hAnsi="Rockwell" w:cs="Arial"/>
          <w:b/>
          <w:bCs/>
          <w:sz w:val="22"/>
          <w:szCs w:val="22"/>
        </w:rPr>
      </w:pPr>
      <w:r w:rsidRPr="00583633">
        <w:rPr>
          <w:rFonts w:ascii="Rockwell" w:eastAsiaTheme="minorHAnsi" w:hAnsi="Rockwell" w:cs="Arial"/>
          <w:b/>
          <w:bCs/>
          <w:sz w:val="22"/>
          <w:szCs w:val="22"/>
        </w:rPr>
        <w:t>Procedure</w:t>
      </w:r>
    </w:p>
    <w:p w:rsidR="00251C5D" w:rsidRDefault="00251C5D" w:rsidP="00142FD7">
      <w:pPr>
        <w:autoSpaceDE w:val="0"/>
        <w:autoSpaceDN w:val="0"/>
        <w:adjustRightInd w:val="0"/>
        <w:rPr>
          <w:rFonts w:ascii="Rockwell" w:eastAsiaTheme="minorHAnsi" w:hAnsi="Rockwell" w:cs="Arial"/>
          <w:b/>
          <w:bCs/>
          <w:sz w:val="22"/>
          <w:szCs w:val="22"/>
        </w:rPr>
      </w:pPr>
    </w:p>
    <w:p w:rsidR="00251C5D" w:rsidRDefault="00251C5D" w:rsidP="00A92CC5">
      <w:pPr>
        <w:autoSpaceDE w:val="0"/>
        <w:autoSpaceDN w:val="0"/>
        <w:adjustRightInd w:val="0"/>
        <w:jc w:val="both"/>
        <w:rPr>
          <w:rFonts w:ascii="Rockwell" w:eastAsiaTheme="minorHAnsi" w:hAnsi="Rockwell" w:cs="Arial"/>
          <w:sz w:val="22"/>
          <w:szCs w:val="22"/>
        </w:rPr>
      </w:pPr>
      <w:r w:rsidRPr="00583633">
        <w:rPr>
          <w:rFonts w:ascii="Rockwell" w:eastAsiaTheme="minorHAnsi" w:hAnsi="Rockwell" w:cs="Arial"/>
          <w:sz w:val="22"/>
          <w:szCs w:val="22"/>
        </w:rPr>
        <w:t xml:space="preserve">The organisation of a </w:t>
      </w:r>
      <w:r>
        <w:rPr>
          <w:rFonts w:ascii="Rockwell" w:eastAsiaTheme="minorHAnsi" w:hAnsi="Rockwell" w:cs="Arial"/>
          <w:sz w:val="22"/>
          <w:szCs w:val="22"/>
        </w:rPr>
        <w:t xml:space="preserve">Disciplinary Appeal (Minor </w:t>
      </w:r>
      <w:r w:rsidR="00635B4A">
        <w:rPr>
          <w:rFonts w:ascii="Rockwell" w:eastAsiaTheme="minorHAnsi" w:hAnsi="Rockwell" w:cs="Arial"/>
          <w:sz w:val="22"/>
          <w:szCs w:val="22"/>
        </w:rPr>
        <w:t>Misconduct</w:t>
      </w:r>
      <w:r>
        <w:rPr>
          <w:rFonts w:ascii="Rockwell" w:eastAsiaTheme="minorHAnsi" w:hAnsi="Rockwell" w:cs="Arial"/>
          <w:sz w:val="22"/>
          <w:szCs w:val="22"/>
        </w:rPr>
        <w:t xml:space="preserve">) </w:t>
      </w:r>
      <w:r w:rsidRPr="00583633">
        <w:rPr>
          <w:rFonts w:ascii="Rockwell" w:eastAsiaTheme="minorHAnsi" w:hAnsi="Rockwell" w:cs="Arial"/>
          <w:sz w:val="22"/>
          <w:szCs w:val="22"/>
        </w:rPr>
        <w:t>hearing and presentation of the case</w:t>
      </w:r>
      <w:r>
        <w:rPr>
          <w:rFonts w:ascii="Rockwell" w:eastAsiaTheme="minorHAnsi" w:hAnsi="Rockwell" w:cs="Arial"/>
          <w:sz w:val="22"/>
          <w:szCs w:val="22"/>
        </w:rPr>
        <w:t xml:space="preserve"> in response to the appeal</w:t>
      </w:r>
      <w:r w:rsidRPr="00583633">
        <w:rPr>
          <w:rFonts w:ascii="Rockwell" w:eastAsiaTheme="minorHAnsi" w:hAnsi="Rockwell" w:cs="Arial"/>
          <w:sz w:val="22"/>
          <w:szCs w:val="22"/>
        </w:rPr>
        <w:t xml:space="preserve"> will be undertaken by the Conduct and Appeals Unit</w:t>
      </w:r>
      <w:r>
        <w:rPr>
          <w:rFonts w:ascii="Rockwell" w:eastAsiaTheme="minorHAnsi" w:hAnsi="Rockwell" w:cs="Arial"/>
          <w:sz w:val="22"/>
          <w:szCs w:val="22"/>
        </w:rPr>
        <w:t xml:space="preserve">, who will </w:t>
      </w:r>
      <w:r>
        <w:rPr>
          <w:rFonts w:ascii="Rockwell" w:hAnsi="Rockwell" w:cs="Rockwell"/>
          <w:color w:val="000000"/>
          <w:sz w:val="22"/>
          <w:szCs w:val="22"/>
          <w:lang w:eastAsia="en-GB"/>
        </w:rPr>
        <w:t xml:space="preserve">write to the student inviting them to the hearing. </w:t>
      </w:r>
      <w:r w:rsidRPr="00583633">
        <w:rPr>
          <w:rFonts w:ascii="Rockwell" w:eastAsiaTheme="minorHAnsi" w:hAnsi="Rockwell" w:cs="Arial"/>
          <w:sz w:val="22"/>
          <w:szCs w:val="22"/>
        </w:rPr>
        <w:t>The hearing wil</w:t>
      </w:r>
      <w:r w:rsidR="00622782">
        <w:rPr>
          <w:rFonts w:ascii="Rockwell" w:eastAsiaTheme="minorHAnsi" w:hAnsi="Rockwell" w:cs="Arial"/>
          <w:sz w:val="22"/>
          <w:szCs w:val="22"/>
        </w:rPr>
        <w:t>l normally be conducted within 30</w:t>
      </w:r>
      <w:r w:rsidRPr="00583633">
        <w:rPr>
          <w:rFonts w:ascii="Rockwell" w:eastAsiaTheme="minorHAnsi" w:hAnsi="Rockwell" w:cs="Arial"/>
          <w:sz w:val="22"/>
          <w:szCs w:val="22"/>
        </w:rPr>
        <w:t xml:space="preserve"> working </w:t>
      </w:r>
      <w:r w:rsidR="00861419">
        <w:rPr>
          <w:rFonts w:ascii="Rockwell" w:eastAsiaTheme="minorHAnsi" w:hAnsi="Rockwell" w:cs="Arial"/>
          <w:sz w:val="22"/>
          <w:szCs w:val="22"/>
        </w:rPr>
        <w:t xml:space="preserve">days of receipt of the referral from the </w:t>
      </w:r>
      <w:r w:rsidR="00BF6F83" w:rsidRPr="00BF6F83">
        <w:rPr>
          <w:rFonts w:ascii="Rockwell" w:eastAsiaTheme="minorHAnsi" w:hAnsi="Rockwell" w:cs="Arial"/>
          <w:sz w:val="22"/>
          <w:szCs w:val="22"/>
        </w:rPr>
        <w:t>Academic Registrar</w:t>
      </w:r>
      <w:r w:rsidR="00BA344F">
        <w:rPr>
          <w:rFonts w:ascii="Rockwell" w:eastAsiaTheme="minorHAnsi" w:hAnsi="Rockwell" w:cs="Arial"/>
          <w:sz w:val="22"/>
          <w:szCs w:val="22"/>
        </w:rPr>
        <w:t xml:space="preserve"> or their nominee</w:t>
      </w:r>
      <w:r w:rsidR="00861419" w:rsidRPr="00BF6F83">
        <w:rPr>
          <w:rFonts w:ascii="Rockwell" w:eastAsiaTheme="minorHAnsi" w:hAnsi="Rockwell" w:cs="Arial"/>
          <w:sz w:val="22"/>
          <w:szCs w:val="22"/>
        </w:rPr>
        <w:t>.</w:t>
      </w:r>
      <w:r w:rsidRPr="00BF6F83">
        <w:rPr>
          <w:rFonts w:ascii="Rockwell" w:eastAsiaTheme="minorHAnsi" w:hAnsi="Rockwell" w:cs="Arial"/>
          <w:sz w:val="22"/>
          <w:szCs w:val="22"/>
        </w:rPr>
        <w:t xml:space="preserve"> </w:t>
      </w:r>
    </w:p>
    <w:p w:rsidR="00251C5D" w:rsidRDefault="00251C5D" w:rsidP="00A92CC5">
      <w:pPr>
        <w:autoSpaceDE w:val="0"/>
        <w:autoSpaceDN w:val="0"/>
        <w:adjustRightInd w:val="0"/>
        <w:jc w:val="both"/>
        <w:rPr>
          <w:rFonts w:ascii="Rockwell" w:eastAsiaTheme="minorHAnsi" w:hAnsi="Rockwell" w:cs="Arial"/>
          <w:sz w:val="22"/>
          <w:szCs w:val="22"/>
        </w:rPr>
      </w:pPr>
    </w:p>
    <w:p w:rsidR="00251C5D" w:rsidRDefault="00251C5D" w:rsidP="00A92CC5">
      <w:pPr>
        <w:jc w:val="both"/>
        <w:rPr>
          <w:rFonts w:ascii="Rockwell" w:eastAsia="SimSun" w:hAnsi="Rockwell"/>
          <w:color w:val="000000"/>
          <w:sz w:val="22"/>
          <w:szCs w:val="22"/>
          <w:lang w:eastAsia="zh-CN"/>
        </w:rPr>
      </w:pPr>
      <w:r w:rsidRPr="004059EF">
        <w:rPr>
          <w:rFonts w:ascii="Rockwell" w:eastAsia="SimSun" w:hAnsi="Rockwell"/>
          <w:color w:val="000000"/>
          <w:sz w:val="22"/>
          <w:szCs w:val="22"/>
          <w:lang w:eastAsia="zh-CN"/>
        </w:rPr>
        <w:t xml:space="preserve">The </w:t>
      </w:r>
      <w:r>
        <w:rPr>
          <w:rFonts w:ascii="Rockwell" w:eastAsia="SimSun" w:hAnsi="Rockwell"/>
          <w:color w:val="000000"/>
          <w:sz w:val="22"/>
          <w:szCs w:val="22"/>
          <w:lang w:eastAsia="zh-CN"/>
        </w:rPr>
        <w:t>student</w:t>
      </w:r>
      <w:r w:rsidRPr="004059EF">
        <w:rPr>
          <w:rFonts w:ascii="Rockwell" w:eastAsia="SimSun" w:hAnsi="Rockwell"/>
          <w:color w:val="000000"/>
          <w:sz w:val="22"/>
          <w:szCs w:val="22"/>
          <w:lang w:eastAsia="zh-CN"/>
        </w:rPr>
        <w:t xml:space="preserve"> </w:t>
      </w:r>
      <w:r>
        <w:rPr>
          <w:rFonts w:ascii="Rockwell" w:eastAsia="SimSun" w:hAnsi="Rockwell"/>
          <w:color w:val="000000"/>
          <w:sz w:val="22"/>
          <w:szCs w:val="22"/>
          <w:lang w:eastAsia="zh-CN"/>
        </w:rPr>
        <w:t xml:space="preserve">will </w:t>
      </w:r>
      <w:r w:rsidRPr="004059EF">
        <w:rPr>
          <w:rFonts w:ascii="Rockwell" w:eastAsia="SimSun" w:hAnsi="Rockwell"/>
          <w:color w:val="000000"/>
          <w:sz w:val="22"/>
          <w:szCs w:val="22"/>
          <w:lang w:eastAsia="zh-CN"/>
        </w:rPr>
        <w:t xml:space="preserve">be given written notice, at least </w:t>
      </w:r>
      <w:r>
        <w:rPr>
          <w:rFonts w:ascii="Rockwell" w:eastAsia="SimSun" w:hAnsi="Rockwell"/>
          <w:color w:val="000000"/>
          <w:sz w:val="22"/>
          <w:szCs w:val="22"/>
          <w:lang w:eastAsia="zh-CN"/>
        </w:rPr>
        <w:t>7</w:t>
      </w:r>
      <w:r w:rsidRPr="004059EF">
        <w:rPr>
          <w:rFonts w:ascii="Rockwell" w:eastAsia="SimSun" w:hAnsi="Rockwell"/>
          <w:color w:val="000000"/>
          <w:sz w:val="22"/>
          <w:szCs w:val="22"/>
          <w:lang w:eastAsia="zh-CN"/>
        </w:rPr>
        <w:t xml:space="preserve"> working days prior to the hearing, of the date and place of the hearing, and a copy of the University’s </w:t>
      </w:r>
      <w:r>
        <w:rPr>
          <w:rFonts w:ascii="Rockwell" w:eastAsia="SimSun" w:hAnsi="Rockwell"/>
          <w:color w:val="000000"/>
          <w:sz w:val="22"/>
          <w:szCs w:val="22"/>
          <w:lang w:eastAsia="zh-CN"/>
        </w:rPr>
        <w:t>Student Code of Conduct and Disciplinary</w:t>
      </w:r>
      <w:r w:rsidRPr="004059EF">
        <w:rPr>
          <w:rFonts w:ascii="Rockwell" w:eastAsia="SimSun" w:hAnsi="Rockwell"/>
          <w:color w:val="000000"/>
          <w:sz w:val="22"/>
          <w:szCs w:val="22"/>
          <w:lang w:eastAsia="zh-CN"/>
        </w:rPr>
        <w:t xml:space="preserve"> procedure, drawing attention to the </w:t>
      </w:r>
      <w:r>
        <w:rPr>
          <w:rFonts w:ascii="Rockwell" w:eastAsia="SimSun" w:hAnsi="Rockwell"/>
          <w:color w:val="000000"/>
          <w:sz w:val="22"/>
          <w:szCs w:val="22"/>
          <w:lang w:eastAsia="zh-CN"/>
        </w:rPr>
        <w:t>their</w:t>
      </w:r>
      <w:r w:rsidRPr="004059EF">
        <w:rPr>
          <w:rFonts w:ascii="Rockwell" w:eastAsia="SimSun" w:hAnsi="Rockwell"/>
          <w:color w:val="000000"/>
          <w:sz w:val="22"/>
          <w:szCs w:val="22"/>
          <w:lang w:eastAsia="zh-CN"/>
        </w:rPr>
        <w:t xml:space="preserve"> rights under the procedure.  The standard and burden of proof applied will be the same as </w:t>
      </w:r>
      <w:r>
        <w:rPr>
          <w:rFonts w:ascii="Rockwell" w:eastAsia="SimSun" w:hAnsi="Rockwell"/>
          <w:color w:val="000000"/>
          <w:sz w:val="22"/>
          <w:szCs w:val="22"/>
          <w:lang w:eastAsia="zh-CN"/>
        </w:rPr>
        <w:t xml:space="preserve">at the Minor </w:t>
      </w:r>
      <w:r w:rsidR="00635B4A">
        <w:rPr>
          <w:rFonts w:ascii="Rockwell" w:eastAsia="SimSun" w:hAnsi="Rockwell"/>
          <w:color w:val="000000"/>
          <w:sz w:val="22"/>
          <w:szCs w:val="22"/>
          <w:lang w:eastAsia="zh-CN"/>
        </w:rPr>
        <w:t>Misconduct</w:t>
      </w:r>
      <w:r w:rsidR="00E523C0">
        <w:rPr>
          <w:rFonts w:ascii="Rockwell" w:eastAsia="SimSun" w:hAnsi="Rockwell"/>
          <w:color w:val="000000"/>
          <w:sz w:val="22"/>
          <w:szCs w:val="22"/>
          <w:lang w:eastAsia="zh-CN"/>
        </w:rPr>
        <w:t xml:space="preserve"> </w:t>
      </w:r>
      <w:r>
        <w:rPr>
          <w:rFonts w:ascii="Rockwell" w:eastAsia="SimSun" w:hAnsi="Rockwell"/>
          <w:color w:val="000000"/>
          <w:sz w:val="22"/>
          <w:szCs w:val="22"/>
          <w:lang w:eastAsia="zh-CN"/>
        </w:rPr>
        <w:t>Disciplinary Hearing.</w:t>
      </w:r>
      <w:r w:rsidRPr="004059EF">
        <w:rPr>
          <w:rFonts w:ascii="Rockwell" w:eastAsia="SimSun" w:hAnsi="Rockwell"/>
          <w:color w:val="000000"/>
          <w:sz w:val="22"/>
          <w:szCs w:val="22"/>
          <w:lang w:eastAsia="zh-CN"/>
        </w:rPr>
        <w:t xml:space="preserve"> </w:t>
      </w:r>
    </w:p>
    <w:p w:rsidR="006213FA" w:rsidRDefault="006213FA" w:rsidP="00A92CC5">
      <w:pPr>
        <w:jc w:val="both"/>
        <w:rPr>
          <w:rFonts w:ascii="Rockwell" w:eastAsia="SimSun" w:hAnsi="Rockwell"/>
          <w:color w:val="000000"/>
          <w:sz w:val="22"/>
          <w:szCs w:val="22"/>
          <w:lang w:eastAsia="zh-CN"/>
        </w:rPr>
      </w:pPr>
    </w:p>
    <w:p w:rsidR="006213FA" w:rsidRPr="004059EF" w:rsidRDefault="006213FA" w:rsidP="00A92CC5">
      <w:pPr>
        <w:jc w:val="both"/>
        <w:rPr>
          <w:rFonts w:ascii="Rockwell" w:eastAsia="SimSun" w:hAnsi="Rockwell"/>
          <w:color w:val="000000"/>
          <w:sz w:val="22"/>
          <w:szCs w:val="22"/>
          <w:lang w:eastAsia="zh-CN"/>
        </w:rPr>
      </w:pPr>
      <w:r w:rsidRPr="004059EF">
        <w:rPr>
          <w:rFonts w:ascii="Rockwell" w:eastAsia="SimSun" w:hAnsi="Rockwell"/>
          <w:color w:val="000000"/>
          <w:sz w:val="22"/>
          <w:szCs w:val="22"/>
          <w:lang w:eastAsia="zh-CN"/>
        </w:rPr>
        <w:t xml:space="preserve">At least </w:t>
      </w:r>
      <w:r>
        <w:rPr>
          <w:rFonts w:ascii="Rockwell" w:eastAsia="SimSun" w:hAnsi="Rockwell"/>
          <w:color w:val="000000"/>
          <w:sz w:val="22"/>
          <w:szCs w:val="22"/>
          <w:lang w:eastAsia="zh-CN"/>
        </w:rPr>
        <w:t>5</w:t>
      </w:r>
      <w:r w:rsidRPr="004059EF">
        <w:rPr>
          <w:rFonts w:ascii="Rockwell" w:eastAsia="SimSun" w:hAnsi="Rockwell"/>
          <w:color w:val="000000"/>
          <w:sz w:val="22"/>
          <w:szCs w:val="22"/>
          <w:lang w:eastAsia="zh-CN"/>
        </w:rPr>
        <w:t xml:space="preserve"> working days before the hearing, members of the </w:t>
      </w:r>
      <w:r w:rsidR="00635B4A">
        <w:rPr>
          <w:rFonts w:ascii="Rockwell" w:eastAsia="SimSun" w:hAnsi="Rockwell"/>
          <w:color w:val="000000"/>
          <w:sz w:val="22"/>
          <w:szCs w:val="22"/>
          <w:lang w:eastAsia="zh-CN"/>
        </w:rPr>
        <w:t>p</w:t>
      </w:r>
      <w:r w:rsidRPr="004059EF">
        <w:rPr>
          <w:rFonts w:ascii="Rockwell" w:eastAsia="SimSun" w:hAnsi="Rockwell"/>
          <w:color w:val="000000"/>
          <w:sz w:val="22"/>
          <w:szCs w:val="22"/>
          <w:lang w:eastAsia="zh-CN"/>
        </w:rPr>
        <w:t>anel</w:t>
      </w:r>
      <w:r w:rsidRPr="004059EF">
        <w:rPr>
          <w:rFonts w:ascii="Rockwell" w:eastAsia="SimSun" w:hAnsi="Rockwell"/>
          <w:color w:val="FF0000"/>
          <w:sz w:val="22"/>
          <w:szCs w:val="22"/>
          <w:lang w:eastAsia="zh-CN"/>
        </w:rPr>
        <w:t xml:space="preserve"> </w:t>
      </w:r>
      <w:r w:rsidRPr="004059EF">
        <w:rPr>
          <w:rFonts w:ascii="Rockwell" w:eastAsia="SimSun" w:hAnsi="Rockwell"/>
          <w:color w:val="000000"/>
          <w:sz w:val="22"/>
          <w:szCs w:val="22"/>
          <w:lang w:eastAsia="zh-CN"/>
        </w:rPr>
        <w:t xml:space="preserve">and the </w:t>
      </w:r>
      <w:r>
        <w:rPr>
          <w:rFonts w:ascii="Rockwell" w:eastAsia="SimSun" w:hAnsi="Rockwell"/>
          <w:color w:val="000000"/>
          <w:sz w:val="22"/>
          <w:szCs w:val="22"/>
          <w:lang w:eastAsia="zh-CN"/>
        </w:rPr>
        <w:t xml:space="preserve">student </w:t>
      </w:r>
      <w:r w:rsidRPr="004059EF">
        <w:rPr>
          <w:rFonts w:ascii="Rockwell" w:eastAsia="SimSun" w:hAnsi="Rockwell"/>
          <w:color w:val="000000"/>
          <w:sz w:val="22"/>
          <w:szCs w:val="22"/>
          <w:lang w:eastAsia="zh-CN"/>
        </w:rPr>
        <w:t xml:space="preserve">will be provided with the appropriate documentation.  The </w:t>
      </w:r>
      <w:r>
        <w:rPr>
          <w:rFonts w:ascii="Rockwell" w:eastAsia="SimSun" w:hAnsi="Rockwell"/>
          <w:color w:val="000000"/>
          <w:sz w:val="22"/>
          <w:szCs w:val="22"/>
          <w:lang w:eastAsia="zh-CN"/>
        </w:rPr>
        <w:t>student</w:t>
      </w:r>
      <w:r w:rsidRPr="004059EF">
        <w:rPr>
          <w:rFonts w:ascii="Rockwell" w:eastAsia="SimSun" w:hAnsi="Rockwell"/>
          <w:color w:val="000000"/>
          <w:sz w:val="22"/>
          <w:szCs w:val="22"/>
          <w:lang w:eastAsia="zh-CN"/>
        </w:rPr>
        <w:t xml:space="preserve"> may also provide an additional written statement to the panel. </w:t>
      </w:r>
    </w:p>
    <w:p w:rsidR="006213FA" w:rsidRPr="004059EF" w:rsidRDefault="006213FA" w:rsidP="00A92CC5">
      <w:pPr>
        <w:tabs>
          <w:tab w:val="left" w:pos="1260"/>
        </w:tabs>
        <w:ind w:left="720"/>
        <w:jc w:val="both"/>
        <w:rPr>
          <w:rFonts w:ascii="Rockwell" w:eastAsia="SimSun" w:hAnsi="Rockwell"/>
          <w:color w:val="000000"/>
          <w:sz w:val="22"/>
          <w:szCs w:val="22"/>
          <w:lang w:eastAsia="zh-CN"/>
        </w:rPr>
      </w:pPr>
    </w:p>
    <w:p w:rsidR="006213FA" w:rsidRDefault="006213FA" w:rsidP="00A92CC5">
      <w:pPr>
        <w:autoSpaceDE w:val="0"/>
        <w:autoSpaceDN w:val="0"/>
        <w:adjustRightInd w:val="0"/>
        <w:jc w:val="both"/>
        <w:rPr>
          <w:rFonts w:ascii="Rockwell" w:eastAsia="SimSun" w:hAnsi="Rockwell"/>
          <w:color w:val="000000"/>
          <w:sz w:val="22"/>
          <w:szCs w:val="22"/>
          <w:lang w:eastAsia="zh-CN"/>
        </w:rPr>
      </w:pPr>
      <w:r w:rsidRPr="004059EF">
        <w:rPr>
          <w:rFonts w:ascii="Rockwell" w:eastAsia="SimSun" w:hAnsi="Rockwell"/>
          <w:color w:val="000000"/>
          <w:sz w:val="22"/>
          <w:szCs w:val="22"/>
          <w:lang w:eastAsia="zh-CN"/>
        </w:rPr>
        <w:t xml:space="preserve">The </w:t>
      </w:r>
      <w:r>
        <w:rPr>
          <w:rFonts w:ascii="Rockwell" w:eastAsia="SimSun" w:hAnsi="Rockwell"/>
          <w:color w:val="000000"/>
          <w:sz w:val="22"/>
          <w:szCs w:val="22"/>
          <w:lang w:eastAsia="zh-CN"/>
        </w:rPr>
        <w:t>student</w:t>
      </w:r>
      <w:r w:rsidRPr="004059EF">
        <w:rPr>
          <w:rFonts w:ascii="Rockwell" w:eastAsia="SimSun" w:hAnsi="Rockwell"/>
          <w:color w:val="000000"/>
          <w:sz w:val="22"/>
          <w:szCs w:val="22"/>
          <w:lang w:eastAsia="zh-CN"/>
        </w:rPr>
        <w:t xml:space="preserve"> has the right to appear before and be heard by the </w:t>
      </w:r>
      <w:r>
        <w:rPr>
          <w:rFonts w:ascii="Rockwell" w:eastAsia="SimSun" w:hAnsi="Rockwell"/>
          <w:color w:val="000000"/>
          <w:sz w:val="22"/>
          <w:szCs w:val="22"/>
          <w:lang w:eastAsia="zh-CN"/>
        </w:rPr>
        <w:t>Appeals</w:t>
      </w:r>
      <w:r w:rsidRPr="004059EF">
        <w:rPr>
          <w:rFonts w:ascii="Rockwell" w:eastAsia="SimSun" w:hAnsi="Rockwell"/>
          <w:color w:val="000000"/>
          <w:sz w:val="22"/>
          <w:szCs w:val="22"/>
          <w:lang w:eastAsia="zh-CN"/>
        </w:rPr>
        <w:t xml:space="preserve"> Panel.  They may be accompanied by a friend.</w:t>
      </w:r>
      <w:r w:rsidRPr="004059EF">
        <w:rPr>
          <w:rFonts w:ascii="Rockwell" w:eastAsia="SimSun" w:hAnsi="Rockwell"/>
          <w:color w:val="0000FF"/>
          <w:sz w:val="22"/>
          <w:szCs w:val="22"/>
          <w:lang w:eastAsia="zh-CN"/>
        </w:rPr>
        <w:t xml:space="preserve"> </w:t>
      </w:r>
      <w:r w:rsidRPr="004059EF">
        <w:rPr>
          <w:rFonts w:ascii="Rockwell" w:eastAsia="SimSun" w:hAnsi="Rockwell"/>
          <w:color w:val="000000"/>
          <w:sz w:val="22"/>
          <w:szCs w:val="22"/>
          <w:lang w:eastAsia="zh-CN"/>
        </w:rPr>
        <w:t>The student shall be responsible for notifying the Conduct and Appeals Unit of the identity of the friend and of any witnesses to be called</w:t>
      </w:r>
      <w:r w:rsidR="00E523C0">
        <w:rPr>
          <w:rFonts w:ascii="Rockwell" w:eastAsia="SimSun" w:hAnsi="Rockwell"/>
          <w:color w:val="000000"/>
          <w:sz w:val="22"/>
          <w:szCs w:val="22"/>
          <w:lang w:eastAsia="zh-CN"/>
        </w:rPr>
        <w:t>,</w:t>
      </w:r>
      <w:r w:rsidRPr="004059EF">
        <w:rPr>
          <w:rFonts w:ascii="Rockwell" w:eastAsia="SimSun" w:hAnsi="Rockwell"/>
          <w:color w:val="000000"/>
          <w:sz w:val="22"/>
          <w:szCs w:val="22"/>
          <w:lang w:eastAsia="zh-CN"/>
        </w:rPr>
        <w:t xml:space="preserve"> not less than</w:t>
      </w:r>
      <w:r>
        <w:rPr>
          <w:rFonts w:ascii="Rockwell" w:eastAsia="SimSun" w:hAnsi="Rockwell"/>
          <w:color w:val="000000"/>
          <w:sz w:val="22"/>
          <w:szCs w:val="22"/>
          <w:lang w:eastAsia="zh-CN"/>
        </w:rPr>
        <w:t xml:space="preserve"> 2</w:t>
      </w:r>
      <w:r w:rsidRPr="004059EF">
        <w:rPr>
          <w:rFonts w:ascii="Rockwell" w:eastAsia="SimSun" w:hAnsi="Rockwell"/>
          <w:color w:val="000000"/>
          <w:sz w:val="22"/>
          <w:szCs w:val="22"/>
          <w:lang w:eastAsia="zh-CN"/>
        </w:rPr>
        <w:t xml:space="preserve"> working days prior to the </w:t>
      </w:r>
      <w:r w:rsidR="00622782">
        <w:rPr>
          <w:rFonts w:ascii="Rockwell" w:eastAsia="SimSun" w:hAnsi="Rockwell"/>
          <w:color w:val="000000"/>
          <w:sz w:val="22"/>
          <w:szCs w:val="22"/>
          <w:lang w:eastAsia="zh-CN"/>
        </w:rPr>
        <w:t>hearing</w:t>
      </w:r>
      <w:r w:rsidRPr="004059EF">
        <w:rPr>
          <w:rFonts w:ascii="Rockwell" w:eastAsia="SimSun" w:hAnsi="Rockwell"/>
          <w:color w:val="000000"/>
          <w:sz w:val="22"/>
          <w:szCs w:val="22"/>
          <w:lang w:eastAsia="zh-CN"/>
        </w:rPr>
        <w:t xml:space="preserve">. </w:t>
      </w:r>
    </w:p>
    <w:p w:rsidR="006213FA" w:rsidRDefault="006213FA" w:rsidP="00A92CC5">
      <w:pPr>
        <w:autoSpaceDE w:val="0"/>
        <w:autoSpaceDN w:val="0"/>
        <w:adjustRightInd w:val="0"/>
        <w:jc w:val="both"/>
        <w:rPr>
          <w:rFonts w:ascii="Rockwell" w:eastAsia="SimSun" w:hAnsi="Rockwell"/>
          <w:color w:val="000000"/>
          <w:sz w:val="22"/>
          <w:szCs w:val="22"/>
          <w:lang w:eastAsia="zh-CN"/>
        </w:rPr>
      </w:pPr>
    </w:p>
    <w:p w:rsidR="006213FA" w:rsidRDefault="006213FA" w:rsidP="00A92CC5">
      <w:pPr>
        <w:autoSpaceDE w:val="0"/>
        <w:autoSpaceDN w:val="0"/>
        <w:adjustRightInd w:val="0"/>
        <w:jc w:val="both"/>
        <w:rPr>
          <w:rFonts w:ascii="Rockwell" w:hAnsi="Rockwell" w:cs="Rockwell"/>
          <w:color w:val="000000"/>
          <w:sz w:val="22"/>
          <w:szCs w:val="22"/>
          <w:lang w:eastAsia="en-GB"/>
        </w:rPr>
      </w:pPr>
      <w:r>
        <w:rPr>
          <w:rFonts w:ascii="Rockwell" w:hAnsi="Rockwell" w:cs="Rockwell"/>
          <w:color w:val="000000"/>
          <w:sz w:val="22"/>
          <w:szCs w:val="22"/>
          <w:lang w:eastAsia="en-GB"/>
        </w:rPr>
        <w:t>Under no circumstances will it be appropriate to bring a member of University staff as a “friend”.</w:t>
      </w:r>
    </w:p>
    <w:p w:rsidR="006213FA" w:rsidRDefault="006213FA" w:rsidP="00A92CC5">
      <w:pPr>
        <w:jc w:val="both"/>
        <w:rPr>
          <w:rFonts w:ascii="Rockwell" w:eastAsia="SimSun" w:hAnsi="Rockwell"/>
          <w:color w:val="000000"/>
          <w:sz w:val="22"/>
          <w:szCs w:val="22"/>
          <w:lang w:eastAsia="zh-CN"/>
        </w:rPr>
      </w:pPr>
    </w:p>
    <w:p w:rsidR="006213FA" w:rsidRDefault="006213FA" w:rsidP="00A92CC5">
      <w:pPr>
        <w:jc w:val="both"/>
        <w:rPr>
          <w:rFonts w:ascii="Rockwell" w:eastAsia="SimSun" w:hAnsi="Rockwell"/>
          <w:color w:val="000000"/>
          <w:sz w:val="22"/>
          <w:szCs w:val="22"/>
          <w:lang w:eastAsia="zh-CN"/>
        </w:rPr>
      </w:pPr>
      <w:r>
        <w:rPr>
          <w:rFonts w:ascii="Rockwell" w:eastAsia="SimSun" w:hAnsi="Rockwell"/>
          <w:color w:val="000000"/>
          <w:sz w:val="22"/>
          <w:szCs w:val="22"/>
          <w:lang w:eastAsia="zh-CN"/>
        </w:rPr>
        <w:lastRenderedPageBreak/>
        <w:t>The student will</w:t>
      </w:r>
      <w:r w:rsidRPr="004059EF">
        <w:rPr>
          <w:rFonts w:ascii="Rockwell" w:eastAsia="SimSun" w:hAnsi="Rockwell"/>
          <w:color w:val="000000"/>
          <w:sz w:val="22"/>
          <w:szCs w:val="22"/>
          <w:lang w:eastAsia="zh-CN"/>
        </w:rPr>
        <w:t xml:space="preserve"> normally be expected </w:t>
      </w:r>
      <w:r>
        <w:rPr>
          <w:rFonts w:ascii="Rockwell" w:eastAsia="SimSun" w:hAnsi="Rockwell"/>
          <w:color w:val="000000"/>
          <w:sz w:val="22"/>
          <w:szCs w:val="22"/>
          <w:lang w:eastAsia="zh-CN"/>
        </w:rPr>
        <w:t xml:space="preserve">to </w:t>
      </w:r>
      <w:r w:rsidRPr="004059EF">
        <w:rPr>
          <w:rFonts w:ascii="Rockwell" w:eastAsia="SimSun" w:hAnsi="Rockwell"/>
          <w:color w:val="000000"/>
          <w:sz w:val="22"/>
          <w:szCs w:val="22"/>
          <w:lang w:eastAsia="zh-CN"/>
        </w:rPr>
        <w:t xml:space="preserve">attend </w:t>
      </w:r>
      <w:r>
        <w:rPr>
          <w:rFonts w:ascii="Rockwell" w:eastAsia="SimSun" w:hAnsi="Rockwell"/>
          <w:color w:val="000000"/>
          <w:sz w:val="22"/>
          <w:szCs w:val="22"/>
          <w:lang w:eastAsia="zh-CN"/>
        </w:rPr>
        <w:t>the appeal hearing. I</w:t>
      </w:r>
      <w:r w:rsidRPr="004059EF">
        <w:rPr>
          <w:rFonts w:ascii="Rockwell" w:eastAsia="SimSun" w:hAnsi="Rockwell"/>
          <w:color w:val="000000"/>
          <w:sz w:val="22"/>
          <w:szCs w:val="22"/>
          <w:lang w:eastAsia="zh-CN"/>
        </w:rPr>
        <w:t>f they fail to attend the</w:t>
      </w:r>
      <w:r>
        <w:rPr>
          <w:rFonts w:ascii="Rockwell" w:eastAsia="SimSun" w:hAnsi="Rockwell"/>
          <w:color w:val="000000"/>
          <w:sz w:val="22"/>
          <w:szCs w:val="22"/>
          <w:lang w:eastAsia="zh-CN"/>
        </w:rPr>
        <w:t xml:space="preserve"> meeting without a valid reason, supported by documentary evidence</w:t>
      </w:r>
      <w:r w:rsidR="00635B4A">
        <w:rPr>
          <w:rFonts w:ascii="Rockwell" w:eastAsia="SimSun" w:hAnsi="Rockwell"/>
          <w:color w:val="000000"/>
          <w:sz w:val="22"/>
          <w:szCs w:val="22"/>
          <w:lang w:eastAsia="zh-CN"/>
        </w:rPr>
        <w:t xml:space="preserve">, </w:t>
      </w:r>
      <w:r w:rsidR="00635B4A" w:rsidRPr="004059EF">
        <w:rPr>
          <w:rFonts w:ascii="Rockwell" w:eastAsia="SimSun" w:hAnsi="Rockwell"/>
          <w:color w:val="000000"/>
          <w:sz w:val="22"/>
          <w:szCs w:val="22"/>
          <w:lang w:eastAsia="zh-CN"/>
        </w:rPr>
        <w:t>a</w:t>
      </w:r>
      <w:r w:rsidRPr="004059EF">
        <w:rPr>
          <w:rFonts w:ascii="Rockwell" w:eastAsia="SimSun" w:hAnsi="Rockwell"/>
          <w:color w:val="000000"/>
          <w:sz w:val="22"/>
          <w:szCs w:val="22"/>
          <w:lang w:eastAsia="zh-CN"/>
        </w:rPr>
        <w:t xml:space="preserve"> decision</w:t>
      </w:r>
      <w:r>
        <w:rPr>
          <w:rFonts w:ascii="Rockwell" w:eastAsia="SimSun" w:hAnsi="Rockwell"/>
          <w:color w:val="000000"/>
          <w:sz w:val="22"/>
          <w:szCs w:val="22"/>
          <w:lang w:eastAsia="zh-CN"/>
        </w:rPr>
        <w:t xml:space="preserve"> may be taken in their absence.</w:t>
      </w:r>
    </w:p>
    <w:p w:rsidR="00D431E7" w:rsidRDefault="00D431E7" w:rsidP="00A92CC5">
      <w:pPr>
        <w:autoSpaceDE w:val="0"/>
        <w:autoSpaceDN w:val="0"/>
        <w:adjustRightInd w:val="0"/>
        <w:jc w:val="both"/>
        <w:rPr>
          <w:rFonts w:ascii="Rockwell" w:eastAsiaTheme="minorHAnsi" w:hAnsi="Rockwell" w:cs="Arial"/>
          <w:sz w:val="22"/>
          <w:szCs w:val="22"/>
        </w:rPr>
      </w:pPr>
    </w:p>
    <w:p w:rsidR="006213FA" w:rsidRDefault="006213FA" w:rsidP="00A92CC5">
      <w:pPr>
        <w:autoSpaceDE w:val="0"/>
        <w:autoSpaceDN w:val="0"/>
        <w:adjustRightInd w:val="0"/>
        <w:jc w:val="both"/>
        <w:rPr>
          <w:rFonts w:ascii="Rockwell" w:eastAsiaTheme="minorHAnsi" w:hAnsi="Rockwell" w:cs="Arial"/>
          <w:sz w:val="22"/>
          <w:szCs w:val="22"/>
        </w:rPr>
      </w:pPr>
      <w:r w:rsidRPr="00142FD7">
        <w:rPr>
          <w:rFonts w:ascii="Rockwell" w:eastAsiaTheme="minorHAnsi" w:hAnsi="Rockwell" w:cs="Arial"/>
          <w:sz w:val="22"/>
          <w:szCs w:val="22"/>
        </w:rPr>
        <w:t>At the appeal hearing, the student and the member of the Conduct an</w:t>
      </w:r>
      <w:r>
        <w:rPr>
          <w:rFonts w:ascii="Rockwell" w:eastAsiaTheme="minorHAnsi" w:hAnsi="Rockwell" w:cs="Arial"/>
          <w:sz w:val="22"/>
          <w:szCs w:val="22"/>
        </w:rPr>
        <w:t xml:space="preserve">d Appeals </w:t>
      </w:r>
      <w:r w:rsidRPr="00142FD7">
        <w:rPr>
          <w:rFonts w:ascii="Rockwell" w:eastAsiaTheme="minorHAnsi" w:hAnsi="Rockwell" w:cs="Arial"/>
          <w:sz w:val="22"/>
          <w:szCs w:val="22"/>
        </w:rPr>
        <w:t>Unit</w:t>
      </w:r>
      <w:r>
        <w:rPr>
          <w:rFonts w:ascii="Rockwell" w:eastAsiaTheme="minorHAnsi" w:hAnsi="Rockwell" w:cs="Arial"/>
          <w:sz w:val="22"/>
          <w:szCs w:val="22"/>
        </w:rPr>
        <w:t xml:space="preserve"> </w:t>
      </w:r>
      <w:r w:rsidRPr="00142FD7">
        <w:rPr>
          <w:rFonts w:ascii="Rockwell" w:eastAsiaTheme="minorHAnsi" w:hAnsi="Rockwell" w:cs="Arial"/>
          <w:sz w:val="22"/>
          <w:szCs w:val="22"/>
        </w:rPr>
        <w:t xml:space="preserve">may call witnesses and present evidence. </w:t>
      </w:r>
      <w:r>
        <w:rPr>
          <w:rFonts w:ascii="Rockwell" w:eastAsiaTheme="minorHAnsi" w:hAnsi="Rockwell" w:cs="Arial"/>
          <w:sz w:val="22"/>
          <w:szCs w:val="22"/>
        </w:rPr>
        <w:t xml:space="preserve">The student shall have the last </w:t>
      </w:r>
      <w:r w:rsidRPr="00142FD7">
        <w:rPr>
          <w:rFonts w:ascii="Rockwell" w:eastAsiaTheme="minorHAnsi" w:hAnsi="Rockwell" w:cs="Arial"/>
          <w:sz w:val="22"/>
          <w:szCs w:val="22"/>
        </w:rPr>
        <w:t>word.</w:t>
      </w:r>
    </w:p>
    <w:p w:rsidR="00251C5D" w:rsidRDefault="00251C5D" w:rsidP="00251C5D">
      <w:pPr>
        <w:autoSpaceDE w:val="0"/>
        <w:autoSpaceDN w:val="0"/>
        <w:adjustRightInd w:val="0"/>
        <w:jc w:val="both"/>
        <w:rPr>
          <w:rFonts w:ascii="Rockwell" w:eastAsiaTheme="minorHAnsi" w:hAnsi="Rockwell" w:cs="Arial"/>
          <w:sz w:val="22"/>
          <w:szCs w:val="22"/>
        </w:rPr>
      </w:pPr>
    </w:p>
    <w:p w:rsidR="00251C5D" w:rsidRDefault="00251C5D" w:rsidP="00251C5D">
      <w:pPr>
        <w:autoSpaceDE w:val="0"/>
        <w:autoSpaceDN w:val="0"/>
        <w:adjustRightInd w:val="0"/>
        <w:jc w:val="both"/>
        <w:rPr>
          <w:rFonts w:ascii="Rockwell" w:eastAsiaTheme="minorHAnsi" w:hAnsi="Rockwell" w:cs="Arial"/>
          <w:b/>
          <w:bCs/>
          <w:sz w:val="22"/>
          <w:szCs w:val="22"/>
        </w:rPr>
      </w:pPr>
      <w:r>
        <w:rPr>
          <w:rFonts w:ascii="Rockwell" w:eastAsiaTheme="minorHAnsi" w:hAnsi="Rockwell" w:cs="Arial"/>
          <w:b/>
          <w:bCs/>
          <w:sz w:val="22"/>
          <w:szCs w:val="22"/>
        </w:rPr>
        <w:t xml:space="preserve">Disciplinary Appeal (Minor </w:t>
      </w:r>
      <w:r w:rsidR="00635B4A">
        <w:rPr>
          <w:rFonts w:ascii="Rockwell" w:eastAsiaTheme="minorHAnsi" w:hAnsi="Rockwell" w:cs="Arial"/>
          <w:b/>
          <w:bCs/>
          <w:sz w:val="22"/>
          <w:szCs w:val="22"/>
        </w:rPr>
        <w:t>Misconduct</w:t>
      </w:r>
      <w:r>
        <w:rPr>
          <w:rFonts w:ascii="Rockwell" w:eastAsiaTheme="minorHAnsi" w:hAnsi="Rockwell" w:cs="Arial"/>
          <w:b/>
          <w:bCs/>
          <w:sz w:val="22"/>
          <w:szCs w:val="22"/>
        </w:rPr>
        <w:t>)</w:t>
      </w:r>
      <w:r w:rsidRPr="00142FD7">
        <w:rPr>
          <w:rFonts w:ascii="Rockwell" w:eastAsiaTheme="minorHAnsi" w:hAnsi="Rockwell" w:cs="Arial"/>
          <w:b/>
          <w:bCs/>
          <w:sz w:val="22"/>
          <w:szCs w:val="22"/>
        </w:rPr>
        <w:t xml:space="preserve"> – Appeal</w:t>
      </w:r>
      <w:r>
        <w:rPr>
          <w:rFonts w:ascii="Rockwell" w:eastAsiaTheme="minorHAnsi" w:hAnsi="Rockwell" w:cs="Arial"/>
          <w:b/>
          <w:bCs/>
          <w:sz w:val="22"/>
          <w:szCs w:val="22"/>
        </w:rPr>
        <w:t xml:space="preserve"> </w:t>
      </w:r>
      <w:r w:rsidR="00635B4A">
        <w:rPr>
          <w:rFonts w:ascii="Rockwell" w:eastAsiaTheme="minorHAnsi" w:hAnsi="Rockwell" w:cs="Arial"/>
          <w:b/>
          <w:bCs/>
          <w:sz w:val="22"/>
          <w:szCs w:val="22"/>
        </w:rPr>
        <w:t>H</w:t>
      </w:r>
      <w:r>
        <w:rPr>
          <w:rFonts w:ascii="Rockwell" w:eastAsiaTheme="minorHAnsi" w:hAnsi="Rockwell" w:cs="Arial"/>
          <w:b/>
          <w:bCs/>
          <w:sz w:val="22"/>
          <w:szCs w:val="22"/>
        </w:rPr>
        <w:t>earing</w:t>
      </w:r>
    </w:p>
    <w:p w:rsidR="00C1711A" w:rsidRDefault="00C1711A" w:rsidP="00251C5D">
      <w:pPr>
        <w:autoSpaceDE w:val="0"/>
        <w:autoSpaceDN w:val="0"/>
        <w:adjustRightInd w:val="0"/>
        <w:jc w:val="both"/>
        <w:rPr>
          <w:rFonts w:ascii="Rockwell" w:eastAsiaTheme="minorHAnsi" w:hAnsi="Rockwell" w:cs="Arial"/>
          <w:sz w:val="22"/>
          <w:szCs w:val="22"/>
        </w:rPr>
      </w:pPr>
    </w:p>
    <w:p w:rsidR="00251C5D" w:rsidRDefault="00251C5D" w:rsidP="00A92CC5">
      <w:pPr>
        <w:jc w:val="both"/>
        <w:rPr>
          <w:rFonts w:ascii="Rockwell" w:eastAsiaTheme="minorHAnsi" w:hAnsi="Rockwell" w:cs="Arial"/>
          <w:sz w:val="22"/>
          <w:szCs w:val="22"/>
        </w:rPr>
      </w:pPr>
      <w:r w:rsidRPr="00142FD7">
        <w:rPr>
          <w:rFonts w:ascii="Rockwell" w:eastAsiaTheme="minorHAnsi" w:hAnsi="Rockwell" w:cs="Arial"/>
          <w:sz w:val="22"/>
          <w:szCs w:val="22"/>
        </w:rPr>
        <w:t xml:space="preserve">Members of the appeal panel shall not have been involved in the </w:t>
      </w:r>
      <w:r>
        <w:rPr>
          <w:rFonts w:ascii="Rockwell" w:eastAsiaTheme="minorHAnsi" w:hAnsi="Rockwell" w:cs="Arial"/>
          <w:sz w:val="22"/>
          <w:szCs w:val="22"/>
        </w:rPr>
        <w:t xml:space="preserve">original Minor </w:t>
      </w:r>
      <w:r w:rsidR="00635B4A">
        <w:rPr>
          <w:rFonts w:ascii="Rockwell" w:eastAsiaTheme="minorHAnsi" w:hAnsi="Rockwell" w:cs="Arial"/>
          <w:sz w:val="22"/>
          <w:szCs w:val="22"/>
        </w:rPr>
        <w:t>Misconduct</w:t>
      </w:r>
      <w:r>
        <w:rPr>
          <w:rFonts w:ascii="Rockwell" w:eastAsiaTheme="minorHAnsi" w:hAnsi="Rockwell" w:cs="Arial"/>
          <w:sz w:val="22"/>
          <w:szCs w:val="22"/>
        </w:rPr>
        <w:t xml:space="preserve"> Disciplinary Hearing</w:t>
      </w:r>
      <w:r w:rsidR="00EE232E">
        <w:rPr>
          <w:rFonts w:ascii="Rockwell" w:eastAsiaTheme="minorHAnsi" w:hAnsi="Rockwell" w:cs="Arial"/>
          <w:sz w:val="22"/>
          <w:szCs w:val="22"/>
        </w:rPr>
        <w:t>.</w:t>
      </w:r>
    </w:p>
    <w:p w:rsidR="00251C5D" w:rsidRPr="004B0D06" w:rsidRDefault="00251C5D" w:rsidP="00A92CC5">
      <w:pPr>
        <w:autoSpaceDE w:val="0"/>
        <w:autoSpaceDN w:val="0"/>
        <w:adjustRightInd w:val="0"/>
        <w:spacing w:before="120"/>
        <w:ind w:left="357"/>
        <w:jc w:val="both"/>
        <w:rPr>
          <w:rFonts w:ascii="Rockwell" w:eastAsiaTheme="minorHAnsi" w:hAnsi="Rockwell"/>
          <w:sz w:val="22"/>
          <w:szCs w:val="22"/>
        </w:rPr>
      </w:pPr>
      <w:r w:rsidRPr="004B0D06">
        <w:rPr>
          <w:rFonts w:ascii="Rockwell" w:eastAsiaTheme="minorHAnsi" w:hAnsi="Rockwell"/>
          <w:sz w:val="22"/>
          <w:szCs w:val="22"/>
        </w:rPr>
        <w:t xml:space="preserve">The panel shall consist of no fewer than 3 people, normally: </w:t>
      </w:r>
    </w:p>
    <w:p w:rsidR="006213FA" w:rsidRPr="00C874FF" w:rsidRDefault="009F1C61" w:rsidP="00A92CC5">
      <w:pPr>
        <w:pStyle w:val="ListParagraph"/>
        <w:numPr>
          <w:ilvl w:val="0"/>
          <w:numId w:val="15"/>
        </w:numPr>
        <w:autoSpaceDE w:val="0"/>
        <w:autoSpaceDN w:val="0"/>
        <w:adjustRightInd w:val="0"/>
        <w:spacing w:before="120"/>
        <w:ind w:left="714" w:hanging="357"/>
        <w:jc w:val="both"/>
        <w:rPr>
          <w:rFonts w:ascii="Rockwell" w:eastAsiaTheme="minorHAnsi" w:hAnsi="Rockwell" w:cs="Arial"/>
          <w:sz w:val="22"/>
          <w:szCs w:val="22"/>
        </w:rPr>
      </w:pPr>
      <w:r>
        <w:rPr>
          <w:rFonts w:ascii="Rockwell" w:hAnsi="Rockwell"/>
          <w:sz w:val="22"/>
          <w:szCs w:val="22"/>
        </w:rPr>
        <w:t>A</w:t>
      </w:r>
      <w:r w:rsidR="006213FA">
        <w:rPr>
          <w:rFonts w:ascii="Rockwell" w:hAnsi="Rockwell"/>
          <w:sz w:val="22"/>
          <w:szCs w:val="22"/>
        </w:rPr>
        <w:t xml:space="preserve"> </w:t>
      </w:r>
      <w:r w:rsidR="006213FA" w:rsidRPr="00D61613">
        <w:rPr>
          <w:rFonts w:ascii="Rockwell" w:hAnsi="Rockwell"/>
          <w:sz w:val="22"/>
          <w:szCs w:val="22"/>
        </w:rPr>
        <w:t xml:space="preserve">Dean </w:t>
      </w:r>
      <w:r>
        <w:rPr>
          <w:rFonts w:ascii="Rockwell" w:hAnsi="Rockwell"/>
          <w:sz w:val="22"/>
          <w:szCs w:val="22"/>
        </w:rPr>
        <w:t>(excluding the Dean of the Faculty to which the student belongs)</w:t>
      </w:r>
      <w:r w:rsidR="006213FA">
        <w:rPr>
          <w:rFonts w:ascii="Rockwell" w:hAnsi="Rockwell"/>
          <w:sz w:val="22"/>
          <w:szCs w:val="22"/>
        </w:rPr>
        <w:t xml:space="preserve"> </w:t>
      </w:r>
      <w:r w:rsidR="006213FA" w:rsidRPr="0048007A">
        <w:rPr>
          <w:rFonts w:ascii="Rockwell" w:eastAsiaTheme="minorHAnsi" w:hAnsi="Rockwell" w:cs="Arial"/>
          <w:sz w:val="22"/>
          <w:szCs w:val="22"/>
        </w:rPr>
        <w:t>or his/her designated deputy</w:t>
      </w:r>
      <w:r w:rsidR="006213FA" w:rsidRPr="00D61613">
        <w:rPr>
          <w:rFonts w:ascii="Rockwell" w:hAnsi="Rockwell"/>
          <w:sz w:val="22"/>
          <w:szCs w:val="22"/>
        </w:rPr>
        <w:t xml:space="preserve"> </w:t>
      </w:r>
      <w:r w:rsidR="006213FA">
        <w:rPr>
          <w:rFonts w:ascii="Rockwell" w:hAnsi="Rockwell"/>
          <w:sz w:val="22"/>
          <w:szCs w:val="22"/>
        </w:rPr>
        <w:t>(Chair)</w:t>
      </w:r>
    </w:p>
    <w:p w:rsidR="00251C5D" w:rsidRPr="00142FD7" w:rsidRDefault="00251C5D" w:rsidP="00A92CC5">
      <w:pPr>
        <w:pStyle w:val="ListParagraph"/>
        <w:numPr>
          <w:ilvl w:val="0"/>
          <w:numId w:val="15"/>
        </w:numPr>
        <w:autoSpaceDE w:val="0"/>
        <w:autoSpaceDN w:val="0"/>
        <w:adjustRightInd w:val="0"/>
        <w:spacing w:before="120"/>
        <w:ind w:left="714" w:hanging="357"/>
        <w:jc w:val="both"/>
        <w:rPr>
          <w:rFonts w:ascii="Rockwell" w:eastAsiaTheme="minorHAnsi" w:hAnsi="Rockwell" w:cs="Arial"/>
          <w:sz w:val="22"/>
          <w:szCs w:val="22"/>
        </w:rPr>
      </w:pPr>
      <w:r w:rsidRPr="00142FD7">
        <w:rPr>
          <w:rFonts w:ascii="Rockwell" w:eastAsiaTheme="minorHAnsi" w:hAnsi="Rockwell" w:cs="Arial"/>
          <w:sz w:val="22"/>
          <w:szCs w:val="22"/>
        </w:rPr>
        <w:t xml:space="preserve">Two senior members of staff from </w:t>
      </w:r>
      <w:r>
        <w:rPr>
          <w:rFonts w:ascii="Rockwell" w:eastAsiaTheme="minorHAnsi" w:hAnsi="Rockwell" w:cs="Arial"/>
          <w:sz w:val="22"/>
          <w:szCs w:val="22"/>
        </w:rPr>
        <w:t>either a</w:t>
      </w:r>
      <w:r w:rsidRPr="00142FD7">
        <w:rPr>
          <w:rFonts w:ascii="Rockwell" w:eastAsiaTheme="minorHAnsi" w:hAnsi="Rockwell" w:cs="Arial"/>
          <w:sz w:val="22"/>
          <w:szCs w:val="22"/>
        </w:rPr>
        <w:t xml:space="preserve"> </w:t>
      </w:r>
      <w:r>
        <w:rPr>
          <w:rFonts w:ascii="Rockwell" w:eastAsiaTheme="minorHAnsi" w:hAnsi="Rockwell" w:cs="Arial"/>
          <w:sz w:val="22"/>
          <w:szCs w:val="22"/>
        </w:rPr>
        <w:t>Faculty other than that to which the student belongs and/</w:t>
      </w:r>
      <w:r w:rsidRPr="00142FD7">
        <w:rPr>
          <w:rFonts w:ascii="Rockwell" w:eastAsiaTheme="minorHAnsi" w:hAnsi="Rockwell" w:cs="Arial"/>
          <w:sz w:val="22"/>
          <w:szCs w:val="22"/>
        </w:rPr>
        <w:t xml:space="preserve">or </w:t>
      </w:r>
      <w:r>
        <w:rPr>
          <w:rFonts w:ascii="Rockwell" w:eastAsiaTheme="minorHAnsi" w:hAnsi="Rockwell" w:cs="Arial"/>
          <w:sz w:val="22"/>
          <w:szCs w:val="22"/>
        </w:rPr>
        <w:t xml:space="preserve">a Corporate Services </w:t>
      </w:r>
      <w:r w:rsidRPr="00142FD7">
        <w:rPr>
          <w:rFonts w:ascii="Rockwell" w:eastAsiaTheme="minorHAnsi" w:hAnsi="Rockwell" w:cs="Arial"/>
          <w:sz w:val="22"/>
          <w:szCs w:val="22"/>
        </w:rPr>
        <w:t>Department</w:t>
      </w:r>
      <w:r>
        <w:rPr>
          <w:rFonts w:ascii="Rockwell" w:eastAsiaTheme="minorHAnsi" w:hAnsi="Rockwell" w:cs="Arial"/>
          <w:sz w:val="22"/>
          <w:szCs w:val="22"/>
        </w:rPr>
        <w:t>.</w:t>
      </w:r>
      <w:r w:rsidRPr="00142FD7">
        <w:rPr>
          <w:rFonts w:ascii="Rockwell" w:eastAsiaTheme="minorHAnsi" w:hAnsi="Rockwell" w:cs="Arial"/>
          <w:sz w:val="22"/>
          <w:szCs w:val="22"/>
        </w:rPr>
        <w:t xml:space="preserve"> </w:t>
      </w:r>
    </w:p>
    <w:p w:rsidR="00251C5D" w:rsidRPr="00142FD7" w:rsidRDefault="00251C5D" w:rsidP="00A92CC5">
      <w:pPr>
        <w:autoSpaceDE w:val="0"/>
        <w:autoSpaceDN w:val="0"/>
        <w:adjustRightInd w:val="0"/>
        <w:jc w:val="both"/>
        <w:rPr>
          <w:rFonts w:ascii="Rockwell" w:eastAsiaTheme="minorHAnsi" w:hAnsi="Rockwell" w:cs="Arial"/>
          <w:sz w:val="22"/>
          <w:szCs w:val="22"/>
        </w:rPr>
      </w:pPr>
    </w:p>
    <w:p w:rsidR="00251C5D" w:rsidRDefault="00251C5D" w:rsidP="00A92CC5">
      <w:pPr>
        <w:autoSpaceDE w:val="0"/>
        <w:autoSpaceDN w:val="0"/>
        <w:adjustRightInd w:val="0"/>
        <w:jc w:val="both"/>
        <w:rPr>
          <w:rFonts w:ascii="Rockwell" w:eastAsiaTheme="minorHAnsi" w:hAnsi="Rockwell" w:cs="Arial"/>
          <w:sz w:val="22"/>
          <w:szCs w:val="22"/>
        </w:rPr>
      </w:pPr>
      <w:r w:rsidRPr="00142FD7">
        <w:rPr>
          <w:rFonts w:ascii="Rockwell" w:eastAsiaTheme="minorHAnsi" w:hAnsi="Rockwell" w:cs="Arial"/>
          <w:sz w:val="22"/>
          <w:szCs w:val="22"/>
        </w:rPr>
        <w:t>A note-taker will be in attendance.</w:t>
      </w:r>
      <w:r>
        <w:rPr>
          <w:rFonts w:ascii="Rockwell" w:eastAsiaTheme="minorHAnsi" w:hAnsi="Rockwell" w:cs="Arial"/>
          <w:sz w:val="22"/>
          <w:szCs w:val="22"/>
        </w:rPr>
        <w:t xml:space="preserve"> An audio recording may also be taken</w:t>
      </w:r>
      <w:r w:rsidR="006213FA">
        <w:rPr>
          <w:rFonts w:ascii="Rockwell" w:eastAsiaTheme="minorHAnsi" w:hAnsi="Rockwell" w:cs="Arial"/>
          <w:sz w:val="22"/>
          <w:szCs w:val="22"/>
        </w:rPr>
        <w:t>.</w:t>
      </w:r>
    </w:p>
    <w:p w:rsidR="006213FA" w:rsidRDefault="006213FA" w:rsidP="00A92CC5">
      <w:pPr>
        <w:autoSpaceDE w:val="0"/>
        <w:autoSpaceDN w:val="0"/>
        <w:adjustRightInd w:val="0"/>
        <w:jc w:val="both"/>
        <w:rPr>
          <w:rFonts w:ascii="Rockwell" w:eastAsiaTheme="minorHAnsi" w:hAnsi="Rockwell" w:cs="Arial"/>
          <w:sz w:val="22"/>
          <w:szCs w:val="22"/>
        </w:rPr>
      </w:pPr>
    </w:p>
    <w:p w:rsidR="006213FA" w:rsidRPr="00142FD7" w:rsidRDefault="006213FA" w:rsidP="00A92CC5">
      <w:pPr>
        <w:autoSpaceDE w:val="0"/>
        <w:autoSpaceDN w:val="0"/>
        <w:adjustRightInd w:val="0"/>
        <w:jc w:val="both"/>
        <w:rPr>
          <w:rFonts w:ascii="Rockwell" w:eastAsiaTheme="minorHAnsi" w:hAnsi="Rockwell" w:cs="Arial"/>
          <w:sz w:val="22"/>
          <w:szCs w:val="22"/>
        </w:rPr>
      </w:pPr>
      <w:r w:rsidRPr="00142FD7">
        <w:rPr>
          <w:rFonts w:ascii="Rockwell" w:eastAsiaTheme="minorHAnsi" w:hAnsi="Rockwell" w:cs="Arial"/>
          <w:sz w:val="22"/>
          <w:szCs w:val="22"/>
        </w:rPr>
        <w:t>A member of the Conduct and Appeals Unit will present the case in response to the</w:t>
      </w:r>
      <w:r>
        <w:rPr>
          <w:rFonts w:ascii="Rockwell" w:eastAsiaTheme="minorHAnsi" w:hAnsi="Rockwell" w:cs="Arial"/>
          <w:sz w:val="22"/>
          <w:szCs w:val="22"/>
        </w:rPr>
        <w:t xml:space="preserve"> </w:t>
      </w:r>
      <w:r w:rsidRPr="00142FD7">
        <w:rPr>
          <w:rFonts w:ascii="Rockwell" w:eastAsiaTheme="minorHAnsi" w:hAnsi="Rockwell" w:cs="Arial"/>
          <w:sz w:val="22"/>
          <w:szCs w:val="22"/>
        </w:rPr>
        <w:t>student's appeal.</w:t>
      </w:r>
    </w:p>
    <w:p w:rsidR="006213FA" w:rsidRDefault="006213FA" w:rsidP="00A92CC5">
      <w:pPr>
        <w:autoSpaceDE w:val="0"/>
        <w:autoSpaceDN w:val="0"/>
        <w:adjustRightInd w:val="0"/>
        <w:jc w:val="both"/>
        <w:rPr>
          <w:rFonts w:ascii="Rockwell" w:eastAsiaTheme="minorHAnsi" w:hAnsi="Rockwell" w:cs="Arial"/>
          <w:sz w:val="22"/>
          <w:szCs w:val="22"/>
        </w:rPr>
      </w:pPr>
    </w:p>
    <w:p w:rsidR="006213FA" w:rsidRDefault="006213FA" w:rsidP="00A92CC5">
      <w:pPr>
        <w:autoSpaceDE w:val="0"/>
        <w:autoSpaceDN w:val="0"/>
        <w:adjustRightInd w:val="0"/>
        <w:jc w:val="both"/>
        <w:rPr>
          <w:rFonts w:ascii="Rockwell" w:eastAsiaTheme="minorHAnsi" w:hAnsi="Rockwell" w:cs="Arial"/>
          <w:sz w:val="22"/>
          <w:szCs w:val="22"/>
        </w:rPr>
      </w:pPr>
      <w:r w:rsidRPr="00583633">
        <w:rPr>
          <w:rFonts w:ascii="Rockwell" w:eastAsiaTheme="minorHAnsi" w:hAnsi="Rockwell" w:cs="Arial"/>
          <w:sz w:val="22"/>
          <w:szCs w:val="22"/>
        </w:rPr>
        <w:t>The Chair of the panel shall have discretion to manage the conduct of the hearing</w:t>
      </w:r>
      <w:r w:rsidR="009F1C61">
        <w:rPr>
          <w:rFonts w:ascii="Rockwell" w:eastAsiaTheme="minorHAnsi" w:hAnsi="Rockwell" w:cs="Arial"/>
          <w:sz w:val="22"/>
          <w:szCs w:val="22"/>
        </w:rPr>
        <w:t xml:space="preserve"> i</w:t>
      </w:r>
      <w:r w:rsidR="009F1C61" w:rsidRPr="00583633">
        <w:rPr>
          <w:rFonts w:ascii="Rockwell" w:eastAsiaTheme="minorHAnsi" w:hAnsi="Rockwell" w:cs="Arial"/>
          <w:sz w:val="22"/>
          <w:szCs w:val="22"/>
        </w:rPr>
        <w:t>ncluding</w:t>
      </w:r>
      <w:r w:rsidRPr="00583633">
        <w:rPr>
          <w:rFonts w:ascii="Rockwell" w:eastAsiaTheme="minorHAnsi" w:hAnsi="Rockwell" w:cs="Arial"/>
          <w:sz w:val="22"/>
          <w:szCs w:val="22"/>
        </w:rPr>
        <w:t xml:space="preserve"> to adjourn, continue or postpone a hearing and to limit the length of the</w:t>
      </w:r>
      <w:r>
        <w:rPr>
          <w:rFonts w:ascii="Rockwell" w:eastAsiaTheme="minorHAnsi" w:hAnsi="Rockwell" w:cs="Arial"/>
          <w:sz w:val="22"/>
          <w:szCs w:val="22"/>
        </w:rPr>
        <w:t xml:space="preserve"> </w:t>
      </w:r>
      <w:r w:rsidRPr="00583633">
        <w:rPr>
          <w:rFonts w:ascii="Rockwell" w:eastAsiaTheme="minorHAnsi" w:hAnsi="Rockwell" w:cs="Arial"/>
          <w:sz w:val="22"/>
          <w:szCs w:val="22"/>
        </w:rPr>
        <w:t>hearing, the questioning of witnesses, and the number of witnesses called.</w:t>
      </w:r>
      <w:r>
        <w:rPr>
          <w:rFonts w:ascii="Rockwell" w:eastAsiaTheme="minorHAnsi" w:hAnsi="Rockwell" w:cs="Arial"/>
          <w:sz w:val="22"/>
          <w:szCs w:val="22"/>
        </w:rPr>
        <w:t xml:space="preserve"> </w:t>
      </w:r>
    </w:p>
    <w:p w:rsidR="00251C5D" w:rsidRDefault="00251C5D" w:rsidP="00A92CC5">
      <w:pPr>
        <w:autoSpaceDE w:val="0"/>
        <w:autoSpaceDN w:val="0"/>
        <w:adjustRightInd w:val="0"/>
        <w:jc w:val="both"/>
        <w:rPr>
          <w:rFonts w:ascii="Rockwell" w:eastAsiaTheme="minorHAnsi" w:hAnsi="Rockwell" w:cs="Arial"/>
          <w:sz w:val="22"/>
          <w:szCs w:val="22"/>
        </w:rPr>
      </w:pPr>
    </w:p>
    <w:p w:rsidR="00622782" w:rsidRDefault="006213FA" w:rsidP="00A92CC5">
      <w:pPr>
        <w:autoSpaceDE w:val="0"/>
        <w:autoSpaceDN w:val="0"/>
        <w:adjustRightInd w:val="0"/>
        <w:jc w:val="both"/>
        <w:rPr>
          <w:rFonts w:ascii="Rockwell" w:eastAsiaTheme="minorHAnsi" w:hAnsi="Rockwell" w:cs="Arial"/>
          <w:sz w:val="22"/>
          <w:szCs w:val="22"/>
        </w:rPr>
      </w:pPr>
      <w:r w:rsidRPr="00583633">
        <w:rPr>
          <w:rFonts w:ascii="Rockwell" w:eastAsiaTheme="minorHAnsi" w:hAnsi="Rockwell" w:cs="Arial"/>
          <w:sz w:val="22"/>
          <w:szCs w:val="22"/>
        </w:rPr>
        <w:t>The</w:t>
      </w:r>
      <w:r>
        <w:rPr>
          <w:rFonts w:ascii="Rockwell" w:eastAsiaTheme="minorHAnsi" w:hAnsi="Rockwell" w:cs="Arial"/>
          <w:sz w:val="22"/>
          <w:szCs w:val="22"/>
        </w:rPr>
        <w:t xml:space="preserve"> </w:t>
      </w:r>
      <w:r w:rsidRPr="00583633">
        <w:rPr>
          <w:rFonts w:ascii="Rockwell" w:eastAsiaTheme="minorHAnsi" w:hAnsi="Rockwell" w:cs="Arial"/>
          <w:sz w:val="22"/>
          <w:szCs w:val="22"/>
        </w:rPr>
        <w:t>student and the member of the Conduct and Appeals Unit may present evidence</w:t>
      </w:r>
      <w:r>
        <w:rPr>
          <w:rFonts w:ascii="Rockwell" w:eastAsiaTheme="minorHAnsi" w:hAnsi="Rockwell" w:cs="Arial"/>
          <w:sz w:val="22"/>
          <w:szCs w:val="22"/>
        </w:rPr>
        <w:t xml:space="preserve"> </w:t>
      </w:r>
      <w:r w:rsidRPr="00583633">
        <w:rPr>
          <w:rFonts w:ascii="Rockwell" w:eastAsiaTheme="minorHAnsi" w:hAnsi="Rockwell" w:cs="Arial"/>
          <w:sz w:val="22"/>
          <w:szCs w:val="22"/>
        </w:rPr>
        <w:t xml:space="preserve">and call witnesses who may be questioned by the other party and by the </w:t>
      </w:r>
      <w:r w:rsidR="00635B4A">
        <w:rPr>
          <w:rFonts w:ascii="Rockwell" w:eastAsiaTheme="minorHAnsi" w:hAnsi="Rockwell" w:cs="Arial"/>
          <w:sz w:val="22"/>
          <w:szCs w:val="22"/>
        </w:rPr>
        <w:t>P</w:t>
      </w:r>
      <w:r w:rsidRPr="00583633">
        <w:rPr>
          <w:rFonts w:ascii="Rockwell" w:eastAsiaTheme="minorHAnsi" w:hAnsi="Rockwell" w:cs="Arial"/>
          <w:sz w:val="22"/>
          <w:szCs w:val="22"/>
        </w:rPr>
        <w:t>anel.</w:t>
      </w:r>
      <w:r w:rsidR="00622782" w:rsidRPr="00142FD7">
        <w:rPr>
          <w:rFonts w:ascii="Rockwell" w:eastAsiaTheme="minorHAnsi" w:hAnsi="Rockwell" w:cs="Arial"/>
          <w:sz w:val="22"/>
          <w:szCs w:val="22"/>
        </w:rPr>
        <w:t xml:space="preserve"> </w:t>
      </w:r>
      <w:r w:rsidR="00622782">
        <w:rPr>
          <w:rFonts w:ascii="Rockwell" w:eastAsiaTheme="minorHAnsi" w:hAnsi="Rockwell" w:cs="Arial"/>
          <w:sz w:val="22"/>
          <w:szCs w:val="22"/>
        </w:rPr>
        <w:t xml:space="preserve">The student will always be afforded the opportunity to make a final </w:t>
      </w:r>
      <w:r w:rsidR="00B75CB9">
        <w:rPr>
          <w:rFonts w:ascii="Rockwell" w:eastAsiaTheme="minorHAnsi" w:hAnsi="Rockwell" w:cs="Arial"/>
          <w:sz w:val="22"/>
          <w:szCs w:val="22"/>
        </w:rPr>
        <w:t xml:space="preserve">closing </w:t>
      </w:r>
      <w:r w:rsidR="00622782">
        <w:rPr>
          <w:rFonts w:ascii="Rockwell" w:eastAsiaTheme="minorHAnsi" w:hAnsi="Rockwell" w:cs="Arial"/>
          <w:sz w:val="22"/>
          <w:szCs w:val="22"/>
        </w:rPr>
        <w:t>statement.</w:t>
      </w:r>
    </w:p>
    <w:p w:rsidR="00622782" w:rsidRDefault="00622782" w:rsidP="00A92CC5">
      <w:pPr>
        <w:autoSpaceDE w:val="0"/>
        <w:autoSpaceDN w:val="0"/>
        <w:adjustRightInd w:val="0"/>
        <w:jc w:val="both"/>
        <w:rPr>
          <w:rFonts w:ascii="Rockwell" w:eastAsiaTheme="minorHAnsi" w:hAnsi="Rockwell" w:cs="Arial"/>
          <w:sz w:val="22"/>
          <w:szCs w:val="22"/>
        </w:rPr>
      </w:pPr>
    </w:p>
    <w:p w:rsidR="00251C5D" w:rsidRDefault="00251C5D" w:rsidP="00A92CC5">
      <w:pPr>
        <w:autoSpaceDE w:val="0"/>
        <w:autoSpaceDN w:val="0"/>
        <w:adjustRightInd w:val="0"/>
        <w:jc w:val="both"/>
        <w:rPr>
          <w:rFonts w:ascii="Rockwell" w:eastAsiaTheme="minorHAnsi" w:hAnsi="Rockwell" w:cs="Arial"/>
          <w:sz w:val="22"/>
          <w:szCs w:val="22"/>
        </w:rPr>
      </w:pPr>
      <w:r w:rsidRPr="00142FD7">
        <w:rPr>
          <w:rFonts w:ascii="Rockwell" w:eastAsiaTheme="minorHAnsi" w:hAnsi="Rockwell" w:cs="Arial"/>
          <w:sz w:val="22"/>
          <w:szCs w:val="22"/>
        </w:rPr>
        <w:t xml:space="preserve">The </w:t>
      </w:r>
      <w:r w:rsidR="00635B4A">
        <w:rPr>
          <w:rFonts w:ascii="Rockwell" w:eastAsiaTheme="minorHAnsi" w:hAnsi="Rockwell" w:cs="Arial"/>
          <w:sz w:val="22"/>
          <w:szCs w:val="22"/>
        </w:rPr>
        <w:t>P</w:t>
      </w:r>
      <w:r w:rsidRPr="00142FD7">
        <w:rPr>
          <w:rFonts w:ascii="Rockwell" w:eastAsiaTheme="minorHAnsi" w:hAnsi="Rockwell" w:cs="Arial"/>
          <w:sz w:val="22"/>
          <w:szCs w:val="22"/>
        </w:rPr>
        <w:t xml:space="preserve">anel will consider its decision in private. The </w:t>
      </w:r>
      <w:r w:rsidR="00635B4A">
        <w:rPr>
          <w:rFonts w:ascii="Rockwell" w:eastAsiaTheme="minorHAnsi" w:hAnsi="Rockwell" w:cs="Arial"/>
          <w:sz w:val="22"/>
          <w:szCs w:val="22"/>
        </w:rPr>
        <w:t>Panel</w:t>
      </w:r>
      <w:r w:rsidRPr="00142FD7">
        <w:rPr>
          <w:rFonts w:ascii="Rockwell" w:eastAsiaTheme="minorHAnsi" w:hAnsi="Rockwell" w:cs="Arial"/>
          <w:sz w:val="22"/>
          <w:szCs w:val="22"/>
        </w:rPr>
        <w:t xml:space="preserve"> shall have</w:t>
      </w:r>
      <w:r>
        <w:rPr>
          <w:rFonts w:ascii="Rockwell" w:eastAsiaTheme="minorHAnsi" w:hAnsi="Rockwell" w:cs="Arial"/>
          <w:sz w:val="22"/>
          <w:szCs w:val="22"/>
        </w:rPr>
        <w:t xml:space="preserve"> </w:t>
      </w:r>
      <w:r w:rsidRPr="00142FD7">
        <w:rPr>
          <w:rFonts w:ascii="Rockwell" w:eastAsiaTheme="minorHAnsi" w:hAnsi="Rockwell" w:cs="Arial"/>
          <w:sz w:val="22"/>
          <w:szCs w:val="22"/>
        </w:rPr>
        <w:t>the power to increase as well as to remove, amend or uphold the original penalty</w:t>
      </w:r>
      <w:r>
        <w:rPr>
          <w:rFonts w:ascii="Rockwell" w:eastAsiaTheme="minorHAnsi" w:hAnsi="Rockwell" w:cs="Arial"/>
          <w:sz w:val="22"/>
          <w:szCs w:val="22"/>
        </w:rPr>
        <w:t xml:space="preserve"> </w:t>
      </w:r>
      <w:r w:rsidRPr="00142FD7">
        <w:rPr>
          <w:rFonts w:ascii="Rockwell" w:eastAsiaTheme="minorHAnsi" w:hAnsi="Rockwell" w:cs="Arial"/>
          <w:sz w:val="22"/>
          <w:szCs w:val="22"/>
        </w:rPr>
        <w:t>imposed</w:t>
      </w:r>
      <w:r w:rsidRPr="00D61613">
        <w:rPr>
          <w:rFonts w:ascii="Rockwell" w:hAnsi="Rockwell"/>
          <w:sz w:val="22"/>
          <w:szCs w:val="22"/>
        </w:rPr>
        <w:t>.</w:t>
      </w:r>
      <w:r>
        <w:rPr>
          <w:rFonts w:ascii="Rockwell" w:hAnsi="Rockwell"/>
          <w:sz w:val="22"/>
          <w:szCs w:val="22"/>
        </w:rPr>
        <w:t xml:space="preserve">  </w:t>
      </w:r>
      <w:r w:rsidRPr="0042719F">
        <w:rPr>
          <w:rFonts w:ascii="Rockwell" w:hAnsi="Rockwell"/>
          <w:sz w:val="22"/>
          <w:szCs w:val="22"/>
          <w:u w:val="single"/>
        </w:rPr>
        <w:t>The decision taken by this panel will be final</w:t>
      </w:r>
      <w:r>
        <w:rPr>
          <w:rFonts w:ascii="Rockwell" w:hAnsi="Rockwell"/>
          <w:sz w:val="22"/>
          <w:szCs w:val="22"/>
          <w:u w:val="single"/>
        </w:rPr>
        <w:t>.</w:t>
      </w:r>
    </w:p>
    <w:p w:rsidR="00251C5D" w:rsidRDefault="00251C5D" w:rsidP="00A92CC5">
      <w:pPr>
        <w:autoSpaceDE w:val="0"/>
        <w:autoSpaceDN w:val="0"/>
        <w:adjustRightInd w:val="0"/>
        <w:jc w:val="both"/>
        <w:rPr>
          <w:rFonts w:ascii="Rockwell" w:eastAsiaTheme="minorHAnsi" w:hAnsi="Rockwell" w:cs="Arial"/>
          <w:sz w:val="22"/>
          <w:szCs w:val="22"/>
        </w:rPr>
      </w:pPr>
    </w:p>
    <w:p w:rsidR="009C2D4A" w:rsidRDefault="00251C5D" w:rsidP="009C2D4A">
      <w:pPr>
        <w:autoSpaceDE w:val="0"/>
        <w:autoSpaceDN w:val="0"/>
        <w:adjustRightInd w:val="0"/>
        <w:jc w:val="both"/>
        <w:rPr>
          <w:rFonts w:ascii="Rockwell" w:eastAsiaTheme="minorHAnsi" w:hAnsi="Rockwell" w:cs="Arial"/>
          <w:sz w:val="22"/>
          <w:szCs w:val="22"/>
        </w:rPr>
      </w:pPr>
      <w:r w:rsidRPr="00D61613">
        <w:rPr>
          <w:rFonts w:ascii="Rockwell" w:hAnsi="Rockwell"/>
          <w:sz w:val="22"/>
          <w:szCs w:val="22"/>
        </w:rPr>
        <w:t xml:space="preserve">At this stage a Completion of Procedures letter will be issued </w:t>
      </w:r>
      <w:r>
        <w:rPr>
          <w:rFonts w:ascii="Rockwell" w:hAnsi="Rockwell"/>
          <w:sz w:val="22"/>
          <w:szCs w:val="22"/>
        </w:rPr>
        <w:t>to the student</w:t>
      </w:r>
      <w:r w:rsidR="009F1C61" w:rsidRPr="009F1C61">
        <w:rPr>
          <w:rFonts w:ascii="Rockwell" w:hAnsi="Rockwell"/>
          <w:sz w:val="22"/>
          <w:szCs w:val="22"/>
        </w:rPr>
        <w:t xml:space="preserve"> </w:t>
      </w:r>
      <w:r w:rsidR="009F1C61" w:rsidRPr="00D61613">
        <w:rPr>
          <w:rFonts w:ascii="Rockwell" w:hAnsi="Rockwell"/>
          <w:sz w:val="22"/>
          <w:szCs w:val="22"/>
        </w:rPr>
        <w:t>by the Conduct and Appeals Unit</w:t>
      </w:r>
      <w:r>
        <w:rPr>
          <w:rFonts w:ascii="Rockwell" w:hAnsi="Rockwell"/>
          <w:sz w:val="22"/>
          <w:szCs w:val="22"/>
        </w:rPr>
        <w:t xml:space="preserve">, confirming the outcome, </w:t>
      </w:r>
      <w:r w:rsidRPr="00D61613">
        <w:rPr>
          <w:rFonts w:ascii="Rockwell" w:hAnsi="Rockwell"/>
          <w:sz w:val="22"/>
          <w:szCs w:val="22"/>
        </w:rPr>
        <w:t>in accordance with the format prescribed b</w:t>
      </w:r>
      <w:r>
        <w:rPr>
          <w:rFonts w:ascii="Rockwell" w:hAnsi="Rockwell"/>
          <w:sz w:val="22"/>
          <w:szCs w:val="22"/>
        </w:rPr>
        <w:t>y the Office of the Independent</w:t>
      </w:r>
      <w:r w:rsidRPr="00D61613">
        <w:rPr>
          <w:rFonts w:ascii="Rockwell" w:hAnsi="Rockwell"/>
          <w:sz w:val="22"/>
          <w:szCs w:val="22"/>
        </w:rPr>
        <w:t xml:space="preserve"> Adjudicator</w:t>
      </w:r>
      <w:r w:rsidR="009F1C61">
        <w:rPr>
          <w:rStyle w:val="FootnoteReference"/>
          <w:rFonts w:ascii="Rockwell" w:hAnsi="Rockwell"/>
          <w:sz w:val="22"/>
          <w:szCs w:val="22"/>
        </w:rPr>
        <w:footnoteReference w:id="3"/>
      </w:r>
      <w:r w:rsidRPr="00D61613">
        <w:rPr>
          <w:rFonts w:ascii="Rockwell" w:hAnsi="Rockwell"/>
          <w:sz w:val="22"/>
          <w:szCs w:val="22"/>
        </w:rPr>
        <w:t>.</w:t>
      </w:r>
      <w:r>
        <w:rPr>
          <w:rFonts w:ascii="Rockwell" w:hAnsi="Rockwell"/>
          <w:sz w:val="22"/>
          <w:szCs w:val="22"/>
        </w:rPr>
        <w:t xml:space="preserve"> </w:t>
      </w:r>
      <w:r w:rsidR="009C2D4A">
        <w:rPr>
          <w:rFonts w:ascii="Rockwell" w:hAnsi="Rockwell"/>
          <w:sz w:val="22"/>
          <w:szCs w:val="22"/>
        </w:rPr>
        <w:t xml:space="preserve">This should </w:t>
      </w:r>
      <w:r w:rsidR="009C2D4A" w:rsidRPr="00D61613">
        <w:rPr>
          <w:rFonts w:ascii="Rockwell" w:hAnsi="Rockwell"/>
          <w:sz w:val="22"/>
          <w:szCs w:val="22"/>
        </w:rPr>
        <w:t xml:space="preserve">normally be </w:t>
      </w:r>
      <w:r w:rsidR="009C2D4A">
        <w:rPr>
          <w:rFonts w:ascii="Rockwell" w:hAnsi="Rockwell"/>
          <w:sz w:val="22"/>
          <w:szCs w:val="22"/>
        </w:rPr>
        <w:t xml:space="preserve">sent </w:t>
      </w:r>
      <w:r w:rsidR="009C2D4A" w:rsidRPr="00D61613">
        <w:rPr>
          <w:rFonts w:ascii="Rockwell" w:hAnsi="Rockwell"/>
          <w:sz w:val="22"/>
          <w:szCs w:val="22"/>
        </w:rPr>
        <w:t xml:space="preserve">within </w:t>
      </w:r>
      <w:r w:rsidR="009C2D4A">
        <w:rPr>
          <w:rFonts w:ascii="Rockwell" w:hAnsi="Rockwell"/>
          <w:sz w:val="22"/>
          <w:szCs w:val="22"/>
        </w:rPr>
        <w:t xml:space="preserve">5 </w:t>
      </w:r>
      <w:r w:rsidR="009C2D4A" w:rsidRPr="00D61613">
        <w:rPr>
          <w:rFonts w:ascii="Rockwell" w:hAnsi="Rockwell"/>
          <w:sz w:val="22"/>
          <w:szCs w:val="22"/>
        </w:rPr>
        <w:t>working days</w:t>
      </w:r>
      <w:r w:rsidR="009C2D4A">
        <w:rPr>
          <w:rFonts w:ascii="Rockwell" w:hAnsi="Rockwell"/>
          <w:sz w:val="22"/>
          <w:szCs w:val="22"/>
        </w:rPr>
        <w:t xml:space="preserve"> of the hearing.</w:t>
      </w:r>
    </w:p>
    <w:p w:rsidR="00282374" w:rsidRDefault="007D3A7F" w:rsidP="006200CA">
      <w:pPr>
        <w:autoSpaceDE w:val="0"/>
        <w:autoSpaceDN w:val="0"/>
        <w:adjustRightInd w:val="0"/>
        <w:jc w:val="both"/>
        <w:rPr>
          <w:rFonts w:ascii="Rockwell" w:eastAsiaTheme="minorHAnsi" w:hAnsi="Rockwell" w:cs="Arial"/>
          <w:b/>
          <w:bCs/>
          <w:sz w:val="22"/>
          <w:szCs w:val="22"/>
        </w:rPr>
      </w:pPr>
      <w:r>
        <w:rPr>
          <w:rFonts w:ascii="Rockwell" w:eastAsiaTheme="minorHAnsi" w:hAnsi="Rockwell" w:cs="Arial"/>
          <w:b/>
          <w:bCs/>
          <w:sz w:val="22"/>
          <w:szCs w:val="22"/>
        </w:rPr>
        <w:t xml:space="preserve"> </w:t>
      </w:r>
    </w:p>
    <w:tbl>
      <w:tblPr>
        <w:tblW w:w="0" w:type="auto"/>
        <w:tblLook w:val="01E0" w:firstRow="1" w:lastRow="1" w:firstColumn="1" w:lastColumn="1" w:noHBand="0" w:noVBand="0"/>
      </w:tblPr>
      <w:tblGrid>
        <w:gridCol w:w="8522"/>
      </w:tblGrid>
      <w:tr w:rsidR="001B4E89" w:rsidRPr="00B57CA1" w:rsidTr="004B0D06">
        <w:tc>
          <w:tcPr>
            <w:tcW w:w="8522" w:type="dxa"/>
            <w:shd w:val="clear" w:color="auto" w:fill="000000"/>
          </w:tcPr>
          <w:p w:rsidR="001B4E89" w:rsidRPr="004B0D06" w:rsidRDefault="00E523C0" w:rsidP="00C1711A">
            <w:pPr>
              <w:autoSpaceDE w:val="0"/>
              <w:autoSpaceDN w:val="0"/>
              <w:adjustRightInd w:val="0"/>
              <w:rPr>
                <w:rFonts w:ascii="Rockwell" w:eastAsiaTheme="minorHAnsi" w:hAnsi="Rockwell" w:cs="Arial"/>
                <w:b/>
                <w:bCs/>
                <w:sz w:val="22"/>
                <w:szCs w:val="22"/>
              </w:rPr>
            </w:pPr>
            <w:r>
              <w:rPr>
                <w:rFonts w:ascii="Rockwell" w:hAnsi="Rockwell"/>
                <w:b/>
                <w:bCs/>
              </w:rPr>
              <w:t xml:space="preserve">Serious Breaches </w:t>
            </w:r>
            <w:r w:rsidR="00C1711A">
              <w:rPr>
                <w:rFonts w:ascii="Rockwell" w:hAnsi="Rockwell"/>
                <w:b/>
                <w:bCs/>
              </w:rPr>
              <w:t>of the Student Code of</w:t>
            </w:r>
            <w:r w:rsidR="00635B4A">
              <w:rPr>
                <w:rFonts w:ascii="Rockwell" w:hAnsi="Rockwell"/>
                <w:b/>
                <w:bCs/>
              </w:rPr>
              <w:t xml:space="preserve"> </w:t>
            </w:r>
            <w:r>
              <w:rPr>
                <w:rFonts w:ascii="Rockwell" w:hAnsi="Rockwell"/>
                <w:b/>
                <w:bCs/>
              </w:rPr>
              <w:t>Conduct</w:t>
            </w:r>
          </w:p>
        </w:tc>
      </w:tr>
    </w:tbl>
    <w:p w:rsidR="009743A5" w:rsidRDefault="009743A5" w:rsidP="00142FD7">
      <w:pPr>
        <w:autoSpaceDE w:val="0"/>
        <w:autoSpaceDN w:val="0"/>
        <w:adjustRightInd w:val="0"/>
        <w:rPr>
          <w:rFonts w:ascii="Rockwell" w:eastAsiaTheme="minorHAnsi" w:hAnsi="Rockwell" w:cs="Arial"/>
          <w:bCs/>
          <w:sz w:val="22"/>
          <w:szCs w:val="22"/>
        </w:rPr>
      </w:pPr>
    </w:p>
    <w:p w:rsidR="00142FD7" w:rsidRPr="009743A5" w:rsidRDefault="009743A5" w:rsidP="00142FD7">
      <w:pPr>
        <w:autoSpaceDE w:val="0"/>
        <w:autoSpaceDN w:val="0"/>
        <w:adjustRightInd w:val="0"/>
        <w:rPr>
          <w:rFonts w:ascii="Rockwell" w:eastAsiaTheme="minorHAnsi" w:hAnsi="Rockwell" w:cs="Arial"/>
          <w:bCs/>
          <w:sz w:val="22"/>
          <w:szCs w:val="22"/>
        </w:rPr>
      </w:pPr>
      <w:r>
        <w:rPr>
          <w:rFonts w:ascii="Rockwell" w:eastAsiaTheme="minorHAnsi" w:hAnsi="Rockwell" w:cs="Arial"/>
          <w:bCs/>
          <w:sz w:val="22"/>
          <w:szCs w:val="22"/>
        </w:rPr>
        <w:t xml:space="preserve">Serious Breaches may include </w:t>
      </w:r>
      <w:r w:rsidRPr="00861419">
        <w:rPr>
          <w:rFonts w:ascii="Rockwell" w:eastAsiaTheme="minorHAnsi" w:hAnsi="Rockwell" w:cs="Arial"/>
          <w:bCs/>
          <w:sz w:val="22"/>
          <w:szCs w:val="22"/>
        </w:rPr>
        <w:t xml:space="preserve">but </w:t>
      </w:r>
      <w:r w:rsidRPr="00861419">
        <w:rPr>
          <w:rFonts w:ascii="Rockwell" w:eastAsiaTheme="minorHAnsi" w:hAnsi="Rockwell" w:cs="Arial"/>
          <w:sz w:val="22"/>
          <w:szCs w:val="22"/>
        </w:rPr>
        <w:t>are not limited to</w:t>
      </w:r>
      <w:r>
        <w:rPr>
          <w:rFonts w:ascii="Rockwell" w:eastAsiaTheme="minorHAnsi" w:hAnsi="Rockwell" w:cs="Arial"/>
          <w:sz w:val="22"/>
          <w:szCs w:val="22"/>
        </w:rPr>
        <w:t xml:space="preserve"> the following misconduct:</w:t>
      </w:r>
    </w:p>
    <w:p w:rsidR="00142FD7" w:rsidRPr="00142FD7" w:rsidRDefault="00142FD7" w:rsidP="00A92CC5">
      <w:pPr>
        <w:pStyle w:val="ListParagraph"/>
        <w:numPr>
          <w:ilvl w:val="0"/>
          <w:numId w:val="16"/>
        </w:numPr>
        <w:autoSpaceDE w:val="0"/>
        <w:autoSpaceDN w:val="0"/>
        <w:adjustRightInd w:val="0"/>
        <w:spacing w:before="120"/>
        <w:ind w:left="357" w:hanging="357"/>
        <w:jc w:val="both"/>
        <w:rPr>
          <w:rFonts w:ascii="Rockwell" w:eastAsiaTheme="minorHAnsi" w:hAnsi="Rockwell" w:cs="Arial"/>
          <w:sz w:val="22"/>
          <w:szCs w:val="22"/>
        </w:rPr>
      </w:pPr>
      <w:r w:rsidRPr="00142FD7">
        <w:rPr>
          <w:rFonts w:ascii="Rockwell" w:eastAsiaTheme="minorHAnsi" w:hAnsi="Rockwell" w:cs="Arial"/>
          <w:sz w:val="22"/>
          <w:szCs w:val="22"/>
        </w:rPr>
        <w:t>Assault or behaviour of threatening, hostile</w:t>
      </w:r>
      <w:r w:rsidR="00172FDF">
        <w:rPr>
          <w:rFonts w:ascii="Rockwell" w:eastAsiaTheme="minorHAnsi" w:hAnsi="Rockwell" w:cs="Arial"/>
          <w:sz w:val="22"/>
          <w:szCs w:val="22"/>
        </w:rPr>
        <w:t xml:space="preserve">, indecent </w:t>
      </w:r>
      <w:r w:rsidRPr="00142FD7">
        <w:rPr>
          <w:rFonts w:ascii="Rockwell" w:eastAsiaTheme="minorHAnsi" w:hAnsi="Rockwell" w:cs="Arial"/>
          <w:sz w:val="22"/>
          <w:szCs w:val="22"/>
        </w:rPr>
        <w:t>or intimidating nature</w:t>
      </w:r>
      <w:r w:rsidR="009F1C61">
        <w:rPr>
          <w:rFonts w:ascii="Rockwell" w:eastAsiaTheme="minorHAnsi" w:hAnsi="Rockwell" w:cs="Arial"/>
          <w:sz w:val="22"/>
          <w:szCs w:val="22"/>
        </w:rPr>
        <w:t>.</w:t>
      </w:r>
    </w:p>
    <w:p w:rsidR="00142FD7" w:rsidRPr="00583633" w:rsidRDefault="00142FD7" w:rsidP="00A92CC5">
      <w:pPr>
        <w:pStyle w:val="ListParagraph"/>
        <w:numPr>
          <w:ilvl w:val="0"/>
          <w:numId w:val="16"/>
        </w:numPr>
        <w:autoSpaceDE w:val="0"/>
        <w:autoSpaceDN w:val="0"/>
        <w:adjustRightInd w:val="0"/>
        <w:spacing w:before="120"/>
        <w:ind w:left="357" w:hanging="357"/>
        <w:jc w:val="both"/>
        <w:rPr>
          <w:rFonts w:ascii="Rockwell" w:eastAsiaTheme="minorHAnsi" w:hAnsi="Rockwell" w:cs="Arial"/>
          <w:sz w:val="22"/>
          <w:szCs w:val="22"/>
        </w:rPr>
      </w:pPr>
      <w:r w:rsidRPr="00583633">
        <w:rPr>
          <w:rFonts w:ascii="Rockwell" w:eastAsiaTheme="minorHAnsi" w:hAnsi="Rockwell" w:cs="Arial"/>
          <w:sz w:val="22"/>
          <w:szCs w:val="22"/>
        </w:rPr>
        <w:t>Riotous or disorderly conduct on University premises or whilst engaged in any</w:t>
      </w:r>
      <w:r w:rsidR="00583633" w:rsidRPr="00583633">
        <w:rPr>
          <w:rFonts w:ascii="Rockwell" w:eastAsiaTheme="minorHAnsi" w:hAnsi="Rockwell" w:cs="Arial"/>
          <w:sz w:val="22"/>
          <w:szCs w:val="22"/>
        </w:rPr>
        <w:t xml:space="preserve"> </w:t>
      </w:r>
      <w:r w:rsidRPr="00583633">
        <w:rPr>
          <w:rFonts w:ascii="Rockwell" w:eastAsiaTheme="minorHAnsi" w:hAnsi="Rockwell" w:cs="Arial"/>
          <w:sz w:val="22"/>
          <w:szCs w:val="22"/>
        </w:rPr>
        <w:t>University activity</w:t>
      </w:r>
      <w:r w:rsidR="009F1C61">
        <w:rPr>
          <w:rFonts w:ascii="Rockwell" w:eastAsiaTheme="minorHAnsi" w:hAnsi="Rockwell" w:cs="Arial"/>
          <w:sz w:val="22"/>
          <w:szCs w:val="22"/>
        </w:rPr>
        <w:t>.</w:t>
      </w:r>
    </w:p>
    <w:p w:rsidR="00142FD7" w:rsidRPr="00142FD7" w:rsidRDefault="00142FD7" w:rsidP="00A92CC5">
      <w:pPr>
        <w:pStyle w:val="ListParagraph"/>
        <w:numPr>
          <w:ilvl w:val="0"/>
          <w:numId w:val="16"/>
        </w:numPr>
        <w:autoSpaceDE w:val="0"/>
        <w:autoSpaceDN w:val="0"/>
        <w:adjustRightInd w:val="0"/>
        <w:spacing w:before="120"/>
        <w:ind w:left="357" w:hanging="357"/>
        <w:jc w:val="both"/>
        <w:rPr>
          <w:rFonts w:ascii="Rockwell" w:eastAsiaTheme="minorHAnsi" w:hAnsi="Rockwell" w:cs="Arial"/>
          <w:sz w:val="22"/>
          <w:szCs w:val="22"/>
        </w:rPr>
      </w:pPr>
      <w:r w:rsidRPr="00142FD7">
        <w:rPr>
          <w:rFonts w:ascii="Rockwell" w:eastAsiaTheme="minorHAnsi" w:hAnsi="Rockwell" w:cs="Arial"/>
          <w:sz w:val="22"/>
          <w:szCs w:val="22"/>
        </w:rPr>
        <w:t>Theft of</w:t>
      </w:r>
      <w:r w:rsidR="00C62F7F">
        <w:rPr>
          <w:rFonts w:ascii="Rockwell" w:eastAsiaTheme="minorHAnsi" w:hAnsi="Rockwell" w:cs="Arial"/>
          <w:sz w:val="22"/>
          <w:szCs w:val="22"/>
        </w:rPr>
        <w:t>,</w:t>
      </w:r>
      <w:r w:rsidRPr="00142FD7">
        <w:rPr>
          <w:rFonts w:ascii="Rockwell" w:eastAsiaTheme="minorHAnsi" w:hAnsi="Rockwell" w:cs="Arial"/>
          <w:sz w:val="22"/>
          <w:szCs w:val="22"/>
        </w:rPr>
        <w:t xml:space="preserve"> damage to or misapplication of University property</w:t>
      </w:r>
      <w:r w:rsidR="009F1C61">
        <w:rPr>
          <w:rFonts w:ascii="Rockwell" w:eastAsiaTheme="minorHAnsi" w:hAnsi="Rockwell" w:cs="Arial"/>
          <w:sz w:val="22"/>
          <w:szCs w:val="22"/>
        </w:rPr>
        <w:t>.</w:t>
      </w:r>
    </w:p>
    <w:p w:rsidR="00142FD7" w:rsidRPr="00583633" w:rsidRDefault="00C62F7F" w:rsidP="00A92CC5">
      <w:pPr>
        <w:pStyle w:val="ListParagraph"/>
        <w:numPr>
          <w:ilvl w:val="0"/>
          <w:numId w:val="16"/>
        </w:numPr>
        <w:autoSpaceDE w:val="0"/>
        <w:autoSpaceDN w:val="0"/>
        <w:adjustRightInd w:val="0"/>
        <w:spacing w:before="120"/>
        <w:ind w:left="357" w:hanging="357"/>
        <w:jc w:val="both"/>
        <w:rPr>
          <w:rFonts w:ascii="Rockwell" w:eastAsiaTheme="minorHAnsi" w:hAnsi="Rockwell" w:cs="Arial"/>
          <w:sz w:val="22"/>
          <w:szCs w:val="22"/>
        </w:rPr>
      </w:pPr>
      <w:r>
        <w:rPr>
          <w:rFonts w:ascii="Rockwell" w:eastAsiaTheme="minorHAnsi" w:hAnsi="Rockwell" w:cs="Arial"/>
          <w:sz w:val="22"/>
          <w:szCs w:val="22"/>
        </w:rPr>
        <w:t>Criminal</w:t>
      </w:r>
      <w:r w:rsidR="00142FD7" w:rsidRPr="00583633">
        <w:rPr>
          <w:rFonts w:ascii="Rockwell" w:eastAsiaTheme="minorHAnsi" w:hAnsi="Rockwell" w:cs="Arial"/>
          <w:sz w:val="22"/>
          <w:szCs w:val="22"/>
        </w:rPr>
        <w:t xml:space="preserve"> offences or gross negligence which affect</w:t>
      </w:r>
      <w:r w:rsidR="00C1711A">
        <w:rPr>
          <w:rFonts w:ascii="Rockwell" w:eastAsiaTheme="minorHAnsi" w:hAnsi="Rockwell" w:cs="Arial"/>
          <w:sz w:val="22"/>
          <w:szCs w:val="22"/>
        </w:rPr>
        <w:t>s</w:t>
      </w:r>
      <w:r w:rsidR="00142FD7" w:rsidRPr="00583633">
        <w:rPr>
          <w:rFonts w:ascii="Rockwell" w:eastAsiaTheme="minorHAnsi" w:hAnsi="Rockwell" w:cs="Arial"/>
          <w:sz w:val="22"/>
          <w:szCs w:val="22"/>
        </w:rPr>
        <w:t xml:space="preserve"> University interests,</w:t>
      </w:r>
      <w:r w:rsidR="00583633" w:rsidRPr="00583633">
        <w:rPr>
          <w:rFonts w:ascii="Rockwell" w:eastAsiaTheme="minorHAnsi" w:hAnsi="Rockwell" w:cs="Arial"/>
          <w:sz w:val="22"/>
          <w:szCs w:val="22"/>
        </w:rPr>
        <w:t xml:space="preserve"> </w:t>
      </w:r>
      <w:r w:rsidR="00142FD7" w:rsidRPr="00583633">
        <w:rPr>
          <w:rFonts w:ascii="Rockwell" w:eastAsiaTheme="minorHAnsi" w:hAnsi="Rockwell" w:cs="Arial"/>
          <w:sz w:val="22"/>
          <w:szCs w:val="22"/>
        </w:rPr>
        <w:t>students or staff</w:t>
      </w:r>
      <w:r w:rsidR="009F1C61">
        <w:rPr>
          <w:rFonts w:ascii="Rockwell" w:eastAsiaTheme="minorHAnsi" w:hAnsi="Rockwell" w:cs="Arial"/>
          <w:sz w:val="22"/>
          <w:szCs w:val="22"/>
        </w:rPr>
        <w:t>.</w:t>
      </w:r>
    </w:p>
    <w:p w:rsidR="00142FD7" w:rsidRPr="00583633" w:rsidRDefault="00142FD7" w:rsidP="00A92CC5">
      <w:pPr>
        <w:pStyle w:val="ListParagraph"/>
        <w:numPr>
          <w:ilvl w:val="0"/>
          <w:numId w:val="16"/>
        </w:numPr>
        <w:autoSpaceDE w:val="0"/>
        <w:autoSpaceDN w:val="0"/>
        <w:adjustRightInd w:val="0"/>
        <w:spacing w:before="120"/>
        <w:ind w:left="357" w:hanging="357"/>
        <w:jc w:val="both"/>
        <w:rPr>
          <w:rFonts w:ascii="Rockwell" w:eastAsiaTheme="minorHAnsi" w:hAnsi="Rockwell" w:cs="Arial"/>
          <w:sz w:val="22"/>
          <w:szCs w:val="22"/>
        </w:rPr>
      </w:pPr>
      <w:r w:rsidRPr="00583633">
        <w:rPr>
          <w:rFonts w:ascii="Rockwell" w:eastAsiaTheme="minorHAnsi" w:hAnsi="Rockwell" w:cs="Arial"/>
          <w:sz w:val="22"/>
          <w:szCs w:val="22"/>
        </w:rPr>
        <w:lastRenderedPageBreak/>
        <w:t>Conduct bringing the University into disrepute, or seriously prejudicing or</w:t>
      </w:r>
      <w:r w:rsidR="00583633" w:rsidRPr="00583633">
        <w:rPr>
          <w:rFonts w:ascii="Rockwell" w:eastAsiaTheme="minorHAnsi" w:hAnsi="Rockwell" w:cs="Arial"/>
          <w:sz w:val="22"/>
          <w:szCs w:val="22"/>
        </w:rPr>
        <w:t xml:space="preserve"> </w:t>
      </w:r>
      <w:r w:rsidRPr="00583633">
        <w:rPr>
          <w:rFonts w:ascii="Rockwell" w:eastAsiaTheme="minorHAnsi" w:hAnsi="Rockwell" w:cs="Arial"/>
          <w:sz w:val="22"/>
          <w:szCs w:val="22"/>
        </w:rPr>
        <w:t>disrupting the work of the University or of its students, staff or businesses</w:t>
      </w:r>
      <w:r w:rsidR="009F1C61">
        <w:rPr>
          <w:rFonts w:ascii="Rockwell" w:eastAsiaTheme="minorHAnsi" w:hAnsi="Rockwell" w:cs="Arial"/>
          <w:sz w:val="22"/>
          <w:szCs w:val="22"/>
        </w:rPr>
        <w:t>.</w:t>
      </w:r>
    </w:p>
    <w:p w:rsidR="00142FD7" w:rsidRPr="00142FD7" w:rsidRDefault="0072333B" w:rsidP="00A92CC5">
      <w:pPr>
        <w:pStyle w:val="ListParagraph"/>
        <w:numPr>
          <w:ilvl w:val="0"/>
          <w:numId w:val="16"/>
        </w:numPr>
        <w:autoSpaceDE w:val="0"/>
        <w:autoSpaceDN w:val="0"/>
        <w:adjustRightInd w:val="0"/>
        <w:spacing w:before="120"/>
        <w:ind w:left="357" w:hanging="357"/>
        <w:jc w:val="both"/>
        <w:rPr>
          <w:rFonts w:ascii="Rockwell" w:eastAsiaTheme="minorHAnsi" w:hAnsi="Rockwell" w:cs="Arial"/>
          <w:sz w:val="22"/>
          <w:szCs w:val="22"/>
        </w:rPr>
      </w:pPr>
      <w:r>
        <w:rPr>
          <w:rFonts w:ascii="Rockwell" w:eastAsiaTheme="minorHAnsi" w:hAnsi="Rockwell" w:cs="Arial"/>
          <w:sz w:val="22"/>
          <w:szCs w:val="22"/>
        </w:rPr>
        <w:t xml:space="preserve">Serious </w:t>
      </w:r>
      <w:r w:rsidR="00142FD7" w:rsidRPr="00142FD7">
        <w:rPr>
          <w:rFonts w:ascii="Rockwell" w:eastAsiaTheme="minorHAnsi" w:hAnsi="Rockwell" w:cs="Arial"/>
          <w:sz w:val="22"/>
          <w:szCs w:val="22"/>
        </w:rPr>
        <w:t>Breach of Safety Regulations</w:t>
      </w:r>
      <w:r w:rsidR="009F1C61">
        <w:rPr>
          <w:rFonts w:ascii="Rockwell" w:eastAsiaTheme="minorHAnsi" w:hAnsi="Rockwell" w:cs="Arial"/>
          <w:sz w:val="22"/>
          <w:szCs w:val="22"/>
        </w:rPr>
        <w:t>.</w:t>
      </w:r>
    </w:p>
    <w:p w:rsidR="00142FD7" w:rsidRPr="00583633" w:rsidRDefault="00C62F7F" w:rsidP="00A92CC5">
      <w:pPr>
        <w:pStyle w:val="ListParagraph"/>
        <w:numPr>
          <w:ilvl w:val="0"/>
          <w:numId w:val="16"/>
        </w:numPr>
        <w:autoSpaceDE w:val="0"/>
        <w:autoSpaceDN w:val="0"/>
        <w:adjustRightInd w:val="0"/>
        <w:spacing w:before="120"/>
        <w:ind w:left="357" w:hanging="357"/>
        <w:jc w:val="both"/>
        <w:rPr>
          <w:rFonts w:ascii="Rockwell" w:eastAsiaTheme="minorHAnsi" w:hAnsi="Rockwell" w:cs="Arial"/>
          <w:sz w:val="22"/>
          <w:szCs w:val="22"/>
        </w:rPr>
      </w:pPr>
      <w:r>
        <w:rPr>
          <w:rFonts w:ascii="Rockwell" w:eastAsiaTheme="minorHAnsi" w:hAnsi="Rockwell" w:cs="Arial"/>
          <w:sz w:val="22"/>
          <w:szCs w:val="22"/>
        </w:rPr>
        <w:t>Fraudulent activity in connection with</w:t>
      </w:r>
      <w:r w:rsidR="00142FD7" w:rsidRPr="00583633">
        <w:rPr>
          <w:rFonts w:ascii="Rockwell" w:eastAsiaTheme="minorHAnsi" w:hAnsi="Rockwell" w:cs="Arial"/>
          <w:sz w:val="22"/>
          <w:szCs w:val="22"/>
        </w:rPr>
        <w:t xml:space="preserve"> seeking or obtaining financial</w:t>
      </w:r>
      <w:r w:rsidR="00583633" w:rsidRPr="00583633">
        <w:rPr>
          <w:rFonts w:ascii="Rockwell" w:eastAsiaTheme="minorHAnsi" w:hAnsi="Rockwell" w:cs="Arial"/>
          <w:sz w:val="22"/>
          <w:szCs w:val="22"/>
        </w:rPr>
        <w:t xml:space="preserve"> </w:t>
      </w:r>
      <w:r w:rsidR="00142FD7" w:rsidRPr="00583633">
        <w:rPr>
          <w:rFonts w:ascii="Rockwell" w:eastAsiaTheme="minorHAnsi" w:hAnsi="Rockwell" w:cs="Arial"/>
          <w:sz w:val="22"/>
          <w:szCs w:val="22"/>
        </w:rPr>
        <w:t>or other advantage from the University or from other agencies</w:t>
      </w:r>
      <w:r>
        <w:rPr>
          <w:rFonts w:ascii="Rockwell" w:eastAsiaTheme="minorHAnsi" w:hAnsi="Rockwell" w:cs="Arial"/>
          <w:sz w:val="22"/>
          <w:szCs w:val="22"/>
        </w:rPr>
        <w:t>.  This may include, but is not limited to, the</w:t>
      </w:r>
      <w:r w:rsidRPr="00C62F7F">
        <w:rPr>
          <w:rFonts w:ascii="Rockwell" w:eastAsiaTheme="minorHAnsi" w:hAnsi="Rockwell" w:cs="Arial"/>
          <w:sz w:val="22"/>
          <w:szCs w:val="22"/>
        </w:rPr>
        <w:t xml:space="preserve"> </w:t>
      </w:r>
      <w:r>
        <w:rPr>
          <w:rFonts w:ascii="Rockwell" w:eastAsiaTheme="minorHAnsi" w:hAnsi="Rockwell" w:cs="Arial"/>
          <w:sz w:val="22"/>
          <w:szCs w:val="22"/>
        </w:rPr>
        <w:t>f</w:t>
      </w:r>
      <w:r w:rsidRPr="00583633">
        <w:rPr>
          <w:rFonts w:ascii="Rockwell" w:eastAsiaTheme="minorHAnsi" w:hAnsi="Rockwell" w:cs="Arial"/>
          <w:sz w:val="22"/>
          <w:szCs w:val="22"/>
        </w:rPr>
        <w:t>alsification of documentation</w:t>
      </w:r>
      <w:r>
        <w:rPr>
          <w:rFonts w:ascii="Rockwell" w:eastAsiaTheme="minorHAnsi" w:hAnsi="Rockwell" w:cs="Arial"/>
          <w:sz w:val="22"/>
          <w:szCs w:val="22"/>
        </w:rPr>
        <w:t>, false pretences or impersonation.</w:t>
      </w:r>
    </w:p>
    <w:p w:rsidR="00142FD7" w:rsidRPr="00142FD7" w:rsidRDefault="00142FD7" w:rsidP="00A92CC5">
      <w:pPr>
        <w:pStyle w:val="ListParagraph"/>
        <w:numPr>
          <w:ilvl w:val="0"/>
          <w:numId w:val="16"/>
        </w:numPr>
        <w:autoSpaceDE w:val="0"/>
        <w:autoSpaceDN w:val="0"/>
        <w:adjustRightInd w:val="0"/>
        <w:spacing w:before="120"/>
        <w:ind w:left="357" w:hanging="357"/>
        <w:jc w:val="both"/>
        <w:rPr>
          <w:rFonts w:ascii="Rockwell" w:eastAsiaTheme="minorHAnsi" w:hAnsi="Rockwell" w:cs="Arial"/>
          <w:sz w:val="22"/>
          <w:szCs w:val="22"/>
        </w:rPr>
      </w:pPr>
      <w:r w:rsidRPr="00142FD7">
        <w:rPr>
          <w:rFonts w:ascii="Rockwell" w:eastAsiaTheme="minorHAnsi" w:hAnsi="Rockwell" w:cs="Arial"/>
          <w:sz w:val="22"/>
          <w:szCs w:val="22"/>
        </w:rPr>
        <w:t>Breach of the University Equal Opportunities Policy</w:t>
      </w:r>
      <w:r w:rsidR="009F1C61">
        <w:rPr>
          <w:rFonts w:ascii="Rockwell" w:eastAsiaTheme="minorHAnsi" w:hAnsi="Rockwell" w:cs="Arial"/>
          <w:sz w:val="22"/>
          <w:szCs w:val="22"/>
        </w:rPr>
        <w:t>.</w:t>
      </w:r>
    </w:p>
    <w:p w:rsidR="00142FD7" w:rsidRPr="00583633" w:rsidRDefault="00142FD7" w:rsidP="00A92CC5">
      <w:pPr>
        <w:pStyle w:val="ListParagraph"/>
        <w:numPr>
          <w:ilvl w:val="0"/>
          <w:numId w:val="16"/>
        </w:numPr>
        <w:autoSpaceDE w:val="0"/>
        <w:autoSpaceDN w:val="0"/>
        <w:adjustRightInd w:val="0"/>
        <w:spacing w:before="120"/>
        <w:ind w:left="357" w:hanging="357"/>
        <w:jc w:val="both"/>
        <w:rPr>
          <w:rFonts w:ascii="Rockwell" w:eastAsiaTheme="minorHAnsi" w:hAnsi="Rockwell" w:cs="Arial"/>
          <w:sz w:val="22"/>
          <w:szCs w:val="22"/>
        </w:rPr>
      </w:pPr>
      <w:r w:rsidRPr="00583633">
        <w:rPr>
          <w:rFonts w:ascii="Rockwell" w:eastAsiaTheme="minorHAnsi" w:hAnsi="Rockwell" w:cs="Arial"/>
          <w:sz w:val="22"/>
          <w:szCs w:val="22"/>
        </w:rPr>
        <w:t>Breach of the University Code of Practice on Racial and Sexual Discrimination</w:t>
      </w:r>
      <w:r w:rsidR="00583633" w:rsidRPr="00583633">
        <w:rPr>
          <w:rFonts w:ascii="Rockwell" w:eastAsiaTheme="minorHAnsi" w:hAnsi="Rockwell" w:cs="Arial"/>
          <w:sz w:val="22"/>
          <w:szCs w:val="22"/>
        </w:rPr>
        <w:t xml:space="preserve"> </w:t>
      </w:r>
      <w:r w:rsidRPr="00583633">
        <w:rPr>
          <w:rFonts w:ascii="Rockwell" w:eastAsiaTheme="minorHAnsi" w:hAnsi="Rockwell" w:cs="Arial"/>
          <w:sz w:val="22"/>
          <w:szCs w:val="22"/>
        </w:rPr>
        <w:t>and Harassment</w:t>
      </w:r>
      <w:r w:rsidR="009F1C61">
        <w:rPr>
          <w:rFonts w:ascii="Rockwell" w:eastAsiaTheme="minorHAnsi" w:hAnsi="Rockwell" w:cs="Arial"/>
          <w:sz w:val="22"/>
          <w:szCs w:val="22"/>
        </w:rPr>
        <w:t>.</w:t>
      </w:r>
    </w:p>
    <w:p w:rsidR="00142FD7" w:rsidRPr="00583633" w:rsidRDefault="00142FD7" w:rsidP="00A92CC5">
      <w:pPr>
        <w:pStyle w:val="ListParagraph"/>
        <w:numPr>
          <w:ilvl w:val="0"/>
          <w:numId w:val="16"/>
        </w:numPr>
        <w:autoSpaceDE w:val="0"/>
        <w:autoSpaceDN w:val="0"/>
        <w:adjustRightInd w:val="0"/>
        <w:spacing w:before="120"/>
        <w:ind w:left="357" w:hanging="357"/>
        <w:jc w:val="both"/>
        <w:rPr>
          <w:rFonts w:ascii="Rockwell" w:eastAsiaTheme="minorHAnsi" w:hAnsi="Rockwell" w:cs="Arial"/>
          <w:sz w:val="22"/>
          <w:szCs w:val="22"/>
        </w:rPr>
      </w:pPr>
      <w:r w:rsidRPr="00583633">
        <w:rPr>
          <w:rFonts w:ascii="Rockwell" w:eastAsiaTheme="minorHAnsi" w:hAnsi="Rockwell" w:cs="Arial"/>
          <w:sz w:val="22"/>
          <w:szCs w:val="22"/>
        </w:rPr>
        <w:t>Any matter which may have been referred to the University by an executive</w:t>
      </w:r>
      <w:r w:rsidR="00583633" w:rsidRPr="00583633">
        <w:rPr>
          <w:rFonts w:ascii="Rockwell" w:eastAsiaTheme="minorHAnsi" w:hAnsi="Rockwell" w:cs="Arial"/>
          <w:sz w:val="22"/>
          <w:szCs w:val="22"/>
        </w:rPr>
        <w:t xml:space="preserve"> </w:t>
      </w:r>
      <w:r w:rsidRPr="00583633">
        <w:rPr>
          <w:rFonts w:ascii="Rockwell" w:eastAsiaTheme="minorHAnsi" w:hAnsi="Rockwell" w:cs="Arial"/>
          <w:sz w:val="22"/>
          <w:szCs w:val="22"/>
        </w:rPr>
        <w:t>officer of the University of Wolverhampton Students’ Union, and which the</w:t>
      </w:r>
      <w:r w:rsidR="00583633" w:rsidRPr="00583633">
        <w:rPr>
          <w:rFonts w:ascii="Rockwell" w:eastAsiaTheme="minorHAnsi" w:hAnsi="Rockwell" w:cs="Arial"/>
          <w:sz w:val="22"/>
          <w:szCs w:val="22"/>
        </w:rPr>
        <w:t xml:space="preserve"> </w:t>
      </w:r>
      <w:r w:rsidRPr="00583633">
        <w:rPr>
          <w:rFonts w:ascii="Rockwell" w:eastAsiaTheme="minorHAnsi" w:hAnsi="Rockwell" w:cs="Arial"/>
          <w:sz w:val="22"/>
          <w:szCs w:val="22"/>
        </w:rPr>
        <w:t>University considers warrants disciplinary proceedings</w:t>
      </w:r>
      <w:r w:rsidR="009F1C61">
        <w:rPr>
          <w:rFonts w:ascii="Rockwell" w:eastAsiaTheme="minorHAnsi" w:hAnsi="Rockwell" w:cs="Arial"/>
          <w:sz w:val="22"/>
          <w:szCs w:val="22"/>
        </w:rPr>
        <w:t>.</w:t>
      </w:r>
    </w:p>
    <w:p w:rsidR="00142FD7" w:rsidRPr="00142FD7" w:rsidRDefault="00142FD7" w:rsidP="00A92CC5">
      <w:pPr>
        <w:pStyle w:val="ListParagraph"/>
        <w:numPr>
          <w:ilvl w:val="0"/>
          <w:numId w:val="16"/>
        </w:numPr>
        <w:autoSpaceDE w:val="0"/>
        <w:autoSpaceDN w:val="0"/>
        <w:adjustRightInd w:val="0"/>
        <w:spacing w:before="120"/>
        <w:ind w:left="357" w:hanging="357"/>
        <w:jc w:val="both"/>
        <w:rPr>
          <w:rFonts w:ascii="Rockwell" w:eastAsiaTheme="minorHAnsi" w:hAnsi="Rockwell" w:cs="Arial"/>
          <w:sz w:val="22"/>
          <w:szCs w:val="22"/>
        </w:rPr>
      </w:pPr>
      <w:r w:rsidRPr="00142FD7">
        <w:rPr>
          <w:rFonts w:ascii="Rockwell" w:eastAsiaTheme="minorHAnsi" w:hAnsi="Rockwell" w:cs="Arial"/>
          <w:sz w:val="22"/>
          <w:szCs w:val="22"/>
        </w:rPr>
        <w:t>Possession or use of offensive weapons on University premises</w:t>
      </w:r>
      <w:r w:rsidR="009F1C61">
        <w:rPr>
          <w:rFonts w:ascii="Rockwell" w:eastAsiaTheme="minorHAnsi" w:hAnsi="Rockwell" w:cs="Arial"/>
          <w:sz w:val="22"/>
          <w:szCs w:val="22"/>
        </w:rPr>
        <w:t>.</w:t>
      </w:r>
    </w:p>
    <w:p w:rsidR="00142FD7" w:rsidRPr="00142FD7" w:rsidRDefault="00142FD7" w:rsidP="00A92CC5">
      <w:pPr>
        <w:pStyle w:val="ListParagraph"/>
        <w:numPr>
          <w:ilvl w:val="0"/>
          <w:numId w:val="16"/>
        </w:numPr>
        <w:autoSpaceDE w:val="0"/>
        <w:autoSpaceDN w:val="0"/>
        <w:adjustRightInd w:val="0"/>
        <w:spacing w:before="120"/>
        <w:ind w:left="357" w:hanging="357"/>
        <w:jc w:val="both"/>
        <w:rPr>
          <w:rFonts w:ascii="Rockwell" w:eastAsiaTheme="minorHAnsi" w:hAnsi="Rockwell" w:cs="Arial"/>
          <w:sz w:val="22"/>
          <w:szCs w:val="22"/>
        </w:rPr>
      </w:pPr>
      <w:r w:rsidRPr="00142FD7">
        <w:rPr>
          <w:rFonts w:ascii="Rockwell" w:eastAsiaTheme="minorHAnsi" w:hAnsi="Rockwell" w:cs="Arial"/>
          <w:sz w:val="22"/>
          <w:szCs w:val="22"/>
        </w:rPr>
        <w:t>Supplying or dealing in illegal substances</w:t>
      </w:r>
      <w:r w:rsidR="0084378E">
        <w:rPr>
          <w:rFonts w:ascii="Rockwell" w:eastAsiaTheme="minorHAnsi" w:hAnsi="Rockwell" w:cs="Arial"/>
          <w:sz w:val="22"/>
          <w:szCs w:val="22"/>
        </w:rPr>
        <w:t xml:space="preserve"> </w:t>
      </w:r>
      <w:r w:rsidR="0084378E" w:rsidRPr="00142FD7">
        <w:rPr>
          <w:rFonts w:ascii="Rockwell" w:eastAsiaTheme="minorHAnsi" w:hAnsi="Rockwell" w:cs="Arial"/>
          <w:sz w:val="22"/>
          <w:szCs w:val="22"/>
        </w:rPr>
        <w:t>on University premises</w:t>
      </w:r>
      <w:r w:rsidR="009F1C61">
        <w:rPr>
          <w:rFonts w:ascii="Rockwell" w:eastAsiaTheme="minorHAnsi" w:hAnsi="Rockwell" w:cs="Arial"/>
          <w:sz w:val="22"/>
          <w:szCs w:val="22"/>
        </w:rPr>
        <w:t>.</w:t>
      </w:r>
    </w:p>
    <w:p w:rsidR="00142FD7" w:rsidRPr="00C62F7F" w:rsidRDefault="00142FD7" w:rsidP="00A92CC5">
      <w:pPr>
        <w:pStyle w:val="ListParagraph"/>
        <w:numPr>
          <w:ilvl w:val="0"/>
          <w:numId w:val="16"/>
        </w:numPr>
        <w:spacing w:before="120"/>
        <w:ind w:left="357" w:hanging="357"/>
        <w:jc w:val="both"/>
        <w:rPr>
          <w:rFonts w:ascii="Rockwell" w:hAnsi="Rockwell" w:cs="Arial"/>
          <w:sz w:val="22"/>
          <w:szCs w:val="22"/>
        </w:rPr>
      </w:pPr>
      <w:r w:rsidRPr="00142FD7">
        <w:rPr>
          <w:rFonts w:ascii="Rockwell" w:eastAsiaTheme="minorHAnsi" w:hAnsi="Rockwell" w:cs="Arial"/>
          <w:sz w:val="22"/>
          <w:szCs w:val="22"/>
        </w:rPr>
        <w:t>Failure or refusal to pay a fine</w:t>
      </w:r>
      <w:r w:rsidR="0072333B">
        <w:rPr>
          <w:rFonts w:ascii="Rockwell" w:eastAsiaTheme="minorHAnsi" w:hAnsi="Rockwell" w:cs="Arial"/>
          <w:sz w:val="22"/>
          <w:szCs w:val="22"/>
        </w:rPr>
        <w:t xml:space="preserve"> or comply with requirements</w:t>
      </w:r>
      <w:r w:rsidRPr="00142FD7">
        <w:rPr>
          <w:rFonts w:ascii="Rockwell" w:eastAsiaTheme="minorHAnsi" w:hAnsi="Rockwell" w:cs="Arial"/>
          <w:sz w:val="22"/>
          <w:szCs w:val="22"/>
        </w:rPr>
        <w:t xml:space="preserve"> issued </w:t>
      </w:r>
      <w:r w:rsidR="00C1711A">
        <w:rPr>
          <w:rFonts w:ascii="Rockwell" w:eastAsiaTheme="minorHAnsi" w:hAnsi="Rockwell" w:cs="Arial"/>
          <w:sz w:val="22"/>
          <w:szCs w:val="22"/>
        </w:rPr>
        <w:t>by a</w:t>
      </w:r>
      <w:r w:rsidR="009009DC">
        <w:rPr>
          <w:rFonts w:ascii="Rockwell" w:eastAsiaTheme="minorHAnsi" w:hAnsi="Rockwell" w:cs="Arial"/>
          <w:sz w:val="22"/>
          <w:szCs w:val="22"/>
        </w:rPr>
        <w:t xml:space="preserve"> </w:t>
      </w:r>
      <w:r w:rsidR="00C1711A">
        <w:rPr>
          <w:rFonts w:ascii="Rockwell" w:eastAsiaTheme="minorHAnsi" w:hAnsi="Rockwell" w:cs="Arial"/>
          <w:sz w:val="22"/>
          <w:szCs w:val="22"/>
        </w:rPr>
        <w:t>M</w:t>
      </w:r>
      <w:r w:rsidR="009009DC">
        <w:rPr>
          <w:rFonts w:ascii="Rockwell" w:eastAsiaTheme="minorHAnsi" w:hAnsi="Rockwell" w:cs="Arial"/>
          <w:sz w:val="22"/>
          <w:szCs w:val="22"/>
        </w:rPr>
        <w:t xml:space="preserve">inor </w:t>
      </w:r>
      <w:r w:rsidR="00C1711A">
        <w:rPr>
          <w:rFonts w:ascii="Rockwell" w:eastAsiaTheme="minorHAnsi" w:hAnsi="Rockwell" w:cs="Arial"/>
          <w:sz w:val="22"/>
          <w:szCs w:val="22"/>
        </w:rPr>
        <w:t>Misconduct</w:t>
      </w:r>
      <w:r w:rsidR="00C411E2">
        <w:rPr>
          <w:rFonts w:ascii="Rockwell" w:eastAsiaTheme="minorHAnsi" w:hAnsi="Rockwell" w:cs="Arial"/>
          <w:sz w:val="22"/>
          <w:szCs w:val="22"/>
        </w:rPr>
        <w:t xml:space="preserve"> </w:t>
      </w:r>
      <w:r w:rsidR="009C2D4A">
        <w:rPr>
          <w:rFonts w:ascii="Rockwell" w:eastAsiaTheme="minorHAnsi" w:hAnsi="Rockwell" w:cs="Arial"/>
          <w:sz w:val="22"/>
          <w:szCs w:val="22"/>
        </w:rPr>
        <w:t xml:space="preserve">Disciplinary </w:t>
      </w:r>
      <w:r w:rsidR="00C1711A">
        <w:rPr>
          <w:rFonts w:ascii="Rockwell" w:eastAsiaTheme="minorHAnsi" w:hAnsi="Rockwell" w:cs="Arial"/>
          <w:sz w:val="22"/>
          <w:szCs w:val="22"/>
        </w:rPr>
        <w:t>Panel</w:t>
      </w:r>
      <w:r w:rsidRPr="00142FD7">
        <w:rPr>
          <w:rFonts w:ascii="Rockwell" w:eastAsiaTheme="minorHAnsi" w:hAnsi="Rockwell" w:cs="Arial"/>
          <w:sz w:val="22"/>
          <w:szCs w:val="22"/>
        </w:rPr>
        <w:t>.</w:t>
      </w:r>
    </w:p>
    <w:p w:rsidR="0072333B" w:rsidRDefault="00C405C7" w:rsidP="00A92CC5">
      <w:pPr>
        <w:pStyle w:val="ListParagraph"/>
        <w:numPr>
          <w:ilvl w:val="0"/>
          <w:numId w:val="16"/>
        </w:numPr>
        <w:spacing w:before="120"/>
        <w:ind w:left="357" w:hanging="357"/>
        <w:jc w:val="both"/>
        <w:rPr>
          <w:rFonts w:ascii="Rockwell" w:hAnsi="Rockwell" w:cs="Arial"/>
          <w:sz w:val="22"/>
          <w:szCs w:val="22"/>
        </w:rPr>
      </w:pPr>
      <w:r>
        <w:rPr>
          <w:rFonts w:ascii="Rockwell" w:hAnsi="Rockwell" w:cs="Arial"/>
          <w:sz w:val="22"/>
          <w:szCs w:val="22"/>
        </w:rPr>
        <w:t xml:space="preserve">Repeated or persistent minor </w:t>
      </w:r>
      <w:r w:rsidR="00C411E2">
        <w:rPr>
          <w:rFonts w:ascii="Rockwell" w:hAnsi="Rockwell" w:cs="Arial"/>
          <w:sz w:val="22"/>
          <w:szCs w:val="22"/>
        </w:rPr>
        <w:t xml:space="preserve">breaches of </w:t>
      </w:r>
      <w:r w:rsidR="00C1711A">
        <w:rPr>
          <w:rFonts w:ascii="Rockwell" w:hAnsi="Rockwell" w:cs="Arial"/>
          <w:sz w:val="22"/>
          <w:szCs w:val="22"/>
        </w:rPr>
        <w:t>the Student Code of Conduct</w:t>
      </w:r>
      <w:r w:rsidR="00C411E2">
        <w:rPr>
          <w:rFonts w:ascii="Rockwell" w:hAnsi="Rockwell" w:cs="Arial"/>
          <w:sz w:val="22"/>
          <w:szCs w:val="22"/>
        </w:rPr>
        <w:t xml:space="preserve"> </w:t>
      </w:r>
      <w:r>
        <w:rPr>
          <w:rFonts w:ascii="Rockwell" w:hAnsi="Rockwell" w:cs="Arial"/>
          <w:sz w:val="22"/>
          <w:szCs w:val="22"/>
        </w:rPr>
        <w:t xml:space="preserve">or multiple concurrent </w:t>
      </w:r>
      <w:r w:rsidR="00C411E2">
        <w:rPr>
          <w:rFonts w:ascii="Rockwell" w:eastAsiaTheme="minorHAnsi" w:hAnsi="Rockwell" w:cs="Arial"/>
          <w:sz w:val="22"/>
          <w:szCs w:val="22"/>
        </w:rPr>
        <w:t xml:space="preserve">minor breaches of </w:t>
      </w:r>
      <w:r w:rsidR="00C1711A">
        <w:rPr>
          <w:rFonts w:ascii="Rockwell" w:eastAsiaTheme="minorHAnsi" w:hAnsi="Rockwell" w:cs="Arial"/>
          <w:sz w:val="22"/>
          <w:szCs w:val="22"/>
        </w:rPr>
        <w:t>the Student Code of Conduct</w:t>
      </w:r>
      <w:r w:rsidR="00C411E2">
        <w:rPr>
          <w:rFonts w:ascii="Rockwell" w:eastAsiaTheme="minorHAnsi" w:hAnsi="Rockwell" w:cs="Arial"/>
          <w:sz w:val="22"/>
          <w:szCs w:val="22"/>
        </w:rPr>
        <w:t>.</w:t>
      </w:r>
    </w:p>
    <w:p w:rsidR="009009DC" w:rsidRPr="009B6F21" w:rsidRDefault="009009DC" w:rsidP="00A92CC5">
      <w:pPr>
        <w:pStyle w:val="ListParagraph"/>
        <w:numPr>
          <w:ilvl w:val="0"/>
          <w:numId w:val="16"/>
        </w:numPr>
        <w:spacing w:before="120"/>
        <w:ind w:left="357" w:hanging="357"/>
        <w:jc w:val="both"/>
        <w:rPr>
          <w:rFonts w:ascii="Rockwell" w:hAnsi="Rockwell" w:cs="Arial"/>
          <w:sz w:val="22"/>
          <w:szCs w:val="22"/>
        </w:rPr>
      </w:pPr>
      <w:r w:rsidRPr="00C62F7F">
        <w:rPr>
          <w:rFonts w:ascii="Rockwell" w:hAnsi="Rockwell"/>
          <w:sz w:val="22"/>
          <w:szCs w:val="22"/>
        </w:rPr>
        <w:t xml:space="preserve">False </w:t>
      </w:r>
      <w:r w:rsidR="00C62F7F">
        <w:rPr>
          <w:rFonts w:ascii="Rockwell" w:hAnsi="Rockwell"/>
          <w:sz w:val="22"/>
          <w:szCs w:val="22"/>
        </w:rPr>
        <w:t>or malicious allegations against fellow students or members of University</w:t>
      </w:r>
      <w:r w:rsidRPr="00C62F7F">
        <w:rPr>
          <w:rFonts w:ascii="Rockwell" w:hAnsi="Rockwell"/>
          <w:sz w:val="22"/>
          <w:szCs w:val="22"/>
        </w:rPr>
        <w:t xml:space="preserve"> staf</w:t>
      </w:r>
      <w:r w:rsidR="00C62F7F">
        <w:rPr>
          <w:rFonts w:ascii="Rockwell" w:hAnsi="Rockwell"/>
          <w:sz w:val="22"/>
          <w:szCs w:val="22"/>
        </w:rPr>
        <w:t>f.</w:t>
      </w:r>
    </w:p>
    <w:p w:rsidR="00556680" w:rsidRPr="009B6F21" w:rsidRDefault="009F1C61" w:rsidP="00A92CC5">
      <w:pPr>
        <w:pStyle w:val="ListParagraph"/>
        <w:numPr>
          <w:ilvl w:val="0"/>
          <w:numId w:val="16"/>
        </w:numPr>
        <w:spacing w:before="120"/>
        <w:ind w:left="357" w:hanging="357"/>
        <w:jc w:val="both"/>
        <w:rPr>
          <w:rFonts w:ascii="Rockwell" w:hAnsi="Rockwell" w:cs="Arial"/>
          <w:sz w:val="22"/>
          <w:szCs w:val="22"/>
        </w:rPr>
      </w:pPr>
      <w:r>
        <w:rPr>
          <w:rFonts w:ascii="Rockwell" w:hAnsi="Rockwell"/>
          <w:sz w:val="22"/>
          <w:szCs w:val="22"/>
        </w:rPr>
        <w:t>Failure to</w:t>
      </w:r>
      <w:r w:rsidR="009009DC" w:rsidRPr="00C62F7F">
        <w:rPr>
          <w:rFonts w:ascii="Rockwell" w:hAnsi="Rockwell"/>
          <w:sz w:val="22"/>
          <w:szCs w:val="22"/>
        </w:rPr>
        <w:t xml:space="preserve"> co-operat</w:t>
      </w:r>
      <w:r>
        <w:rPr>
          <w:rFonts w:ascii="Rockwell" w:hAnsi="Rockwell"/>
          <w:sz w:val="22"/>
          <w:szCs w:val="22"/>
        </w:rPr>
        <w:t>e</w:t>
      </w:r>
      <w:r w:rsidR="009009DC" w:rsidRPr="00C62F7F">
        <w:rPr>
          <w:rFonts w:ascii="Rockwell" w:hAnsi="Rockwell"/>
          <w:sz w:val="22"/>
          <w:szCs w:val="22"/>
        </w:rPr>
        <w:t xml:space="preserve"> with a disciplinary investigation</w:t>
      </w:r>
    </w:p>
    <w:p w:rsidR="00142FD7" w:rsidRDefault="00142FD7" w:rsidP="00BE2DC1">
      <w:pPr>
        <w:rPr>
          <w:rFonts w:ascii="Rockwell" w:hAnsi="Rockwell" w:cs="Arial"/>
          <w:sz w:val="22"/>
          <w:szCs w:val="22"/>
        </w:rPr>
      </w:pPr>
    </w:p>
    <w:p w:rsidR="00142FD7" w:rsidRDefault="00142FD7" w:rsidP="00BE2DC1">
      <w:pPr>
        <w:rPr>
          <w:rFonts w:ascii="Rockwell" w:eastAsiaTheme="minorHAnsi" w:hAnsi="Rockwell" w:cs="Arial"/>
          <w:sz w:val="22"/>
          <w:szCs w:val="22"/>
        </w:rPr>
      </w:pPr>
      <w:r w:rsidRPr="00142FD7">
        <w:rPr>
          <w:rFonts w:ascii="Rockwell" w:eastAsiaTheme="minorHAnsi" w:hAnsi="Rockwell" w:cs="Arial"/>
          <w:sz w:val="22"/>
          <w:szCs w:val="22"/>
        </w:rPr>
        <w:t>(This shall not be interpreted as an exhaustive or inclusive list).</w:t>
      </w:r>
    </w:p>
    <w:p w:rsidR="00C62F7F" w:rsidRDefault="00C62F7F" w:rsidP="00BE2DC1">
      <w:pPr>
        <w:rPr>
          <w:rFonts w:ascii="Rockwell" w:eastAsiaTheme="minorHAnsi" w:hAnsi="Rockwell" w:cs="Arial"/>
          <w:sz w:val="22"/>
          <w:szCs w:val="22"/>
        </w:rPr>
      </w:pPr>
    </w:p>
    <w:p w:rsidR="00583633" w:rsidRDefault="00583633" w:rsidP="00583633">
      <w:pPr>
        <w:autoSpaceDE w:val="0"/>
        <w:autoSpaceDN w:val="0"/>
        <w:adjustRightInd w:val="0"/>
        <w:rPr>
          <w:rFonts w:ascii="Rockwell" w:eastAsiaTheme="minorHAnsi" w:hAnsi="Rockwell" w:cs="Arial"/>
          <w:b/>
          <w:bCs/>
          <w:sz w:val="22"/>
          <w:szCs w:val="22"/>
        </w:rPr>
      </w:pPr>
      <w:r w:rsidRPr="00583633">
        <w:rPr>
          <w:rFonts w:ascii="Rockwell" w:eastAsiaTheme="minorHAnsi" w:hAnsi="Rockwell" w:cs="Arial"/>
          <w:b/>
          <w:bCs/>
          <w:sz w:val="22"/>
          <w:szCs w:val="22"/>
        </w:rPr>
        <w:t>Procedure</w:t>
      </w:r>
    </w:p>
    <w:p w:rsidR="00583633" w:rsidRPr="00583633" w:rsidRDefault="00583633" w:rsidP="00583633">
      <w:pPr>
        <w:autoSpaceDE w:val="0"/>
        <w:autoSpaceDN w:val="0"/>
        <w:adjustRightInd w:val="0"/>
        <w:rPr>
          <w:rFonts w:ascii="Rockwell" w:eastAsiaTheme="minorHAnsi" w:hAnsi="Rockwell" w:cs="Arial"/>
          <w:b/>
          <w:bCs/>
          <w:sz w:val="22"/>
          <w:szCs w:val="22"/>
        </w:rPr>
      </w:pPr>
    </w:p>
    <w:p w:rsidR="00583633" w:rsidRDefault="00583633" w:rsidP="00583633">
      <w:pPr>
        <w:autoSpaceDE w:val="0"/>
        <w:autoSpaceDN w:val="0"/>
        <w:adjustRightInd w:val="0"/>
        <w:jc w:val="both"/>
        <w:rPr>
          <w:rFonts w:ascii="Rockwell" w:eastAsiaTheme="minorHAnsi" w:hAnsi="Rockwell" w:cs="Arial"/>
          <w:sz w:val="22"/>
          <w:szCs w:val="22"/>
        </w:rPr>
      </w:pPr>
      <w:r w:rsidRPr="00583633">
        <w:rPr>
          <w:rFonts w:ascii="Rockwell" w:eastAsiaTheme="minorHAnsi" w:hAnsi="Rockwell" w:cs="Arial"/>
          <w:sz w:val="22"/>
          <w:szCs w:val="22"/>
        </w:rPr>
        <w:t xml:space="preserve">The organisation of a </w:t>
      </w:r>
      <w:r w:rsidR="0084378E">
        <w:rPr>
          <w:rFonts w:ascii="Rockwell" w:eastAsiaTheme="minorHAnsi" w:hAnsi="Rockwell" w:cs="Arial"/>
          <w:sz w:val="22"/>
          <w:szCs w:val="22"/>
        </w:rPr>
        <w:t xml:space="preserve">Serious </w:t>
      </w:r>
      <w:r w:rsidR="00635B4A">
        <w:rPr>
          <w:rFonts w:ascii="Rockwell" w:eastAsiaTheme="minorHAnsi" w:hAnsi="Rockwell" w:cs="Arial"/>
          <w:sz w:val="22"/>
          <w:szCs w:val="22"/>
        </w:rPr>
        <w:t>Misconduct</w:t>
      </w:r>
      <w:r w:rsidR="0084378E">
        <w:rPr>
          <w:rFonts w:ascii="Rockwell" w:eastAsiaTheme="minorHAnsi" w:hAnsi="Rockwell" w:cs="Arial"/>
          <w:sz w:val="22"/>
          <w:szCs w:val="22"/>
        </w:rPr>
        <w:t xml:space="preserve"> </w:t>
      </w:r>
      <w:r w:rsidR="007A4A3C">
        <w:rPr>
          <w:rFonts w:ascii="Rockwell" w:eastAsiaTheme="minorHAnsi" w:hAnsi="Rockwell" w:cs="Arial"/>
          <w:sz w:val="22"/>
          <w:szCs w:val="22"/>
        </w:rPr>
        <w:t>Disciplinary</w:t>
      </w:r>
      <w:r w:rsidRPr="00583633">
        <w:rPr>
          <w:rFonts w:ascii="Rockwell" w:eastAsiaTheme="minorHAnsi" w:hAnsi="Rockwell" w:cs="Arial"/>
          <w:sz w:val="22"/>
          <w:szCs w:val="22"/>
        </w:rPr>
        <w:t xml:space="preserve"> hearing and presentation of the case against the</w:t>
      </w:r>
      <w:r w:rsidR="0084378E">
        <w:rPr>
          <w:rFonts w:ascii="Rockwell" w:eastAsiaTheme="minorHAnsi" w:hAnsi="Rockwell" w:cs="Arial"/>
          <w:sz w:val="22"/>
          <w:szCs w:val="22"/>
        </w:rPr>
        <w:t xml:space="preserve"> </w:t>
      </w:r>
      <w:r w:rsidR="007A4A3C" w:rsidRPr="00583633">
        <w:rPr>
          <w:rFonts w:ascii="Rockwell" w:eastAsiaTheme="minorHAnsi" w:hAnsi="Rockwell" w:cs="Arial"/>
          <w:sz w:val="22"/>
          <w:szCs w:val="22"/>
        </w:rPr>
        <w:t>student</w:t>
      </w:r>
      <w:r w:rsidRPr="00583633">
        <w:rPr>
          <w:rFonts w:ascii="Rockwell" w:eastAsiaTheme="minorHAnsi" w:hAnsi="Rockwell" w:cs="Arial"/>
          <w:sz w:val="22"/>
          <w:szCs w:val="22"/>
        </w:rPr>
        <w:t xml:space="preserve"> in relation to the </w:t>
      </w:r>
      <w:r w:rsidR="00C411E2">
        <w:rPr>
          <w:rFonts w:ascii="Rockwell" w:eastAsiaTheme="minorHAnsi" w:hAnsi="Rockwell" w:cs="Arial"/>
          <w:sz w:val="22"/>
          <w:szCs w:val="22"/>
        </w:rPr>
        <w:t>misconduct</w:t>
      </w:r>
      <w:r w:rsidRPr="00583633">
        <w:rPr>
          <w:rFonts w:ascii="Rockwell" w:eastAsiaTheme="minorHAnsi" w:hAnsi="Rockwell" w:cs="Arial"/>
          <w:sz w:val="22"/>
          <w:szCs w:val="22"/>
        </w:rPr>
        <w:t xml:space="preserve"> will be undertaken by the Conduct and Appeals Unit.</w:t>
      </w:r>
      <w:r>
        <w:rPr>
          <w:rFonts w:ascii="Rockwell" w:eastAsiaTheme="minorHAnsi" w:hAnsi="Rockwell" w:cs="Arial"/>
          <w:sz w:val="22"/>
          <w:szCs w:val="22"/>
        </w:rPr>
        <w:t xml:space="preserve"> </w:t>
      </w:r>
    </w:p>
    <w:p w:rsidR="00583633" w:rsidRPr="00583633" w:rsidRDefault="00583633" w:rsidP="00583633">
      <w:pPr>
        <w:autoSpaceDE w:val="0"/>
        <w:autoSpaceDN w:val="0"/>
        <w:adjustRightInd w:val="0"/>
        <w:jc w:val="both"/>
        <w:rPr>
          <w:rFonts w:ascii="Rockwell" w:eastAsiaTheme="minorHAnsi" w:hAnsi="Rockwell" w:cs="Arial"/>
          <w:sz w:val="22"/>
          <w:szCs w:val="22"/>
        </w:rPr>
      </w:pPr>
    </w:p>
    <w:p w:rsidR="00C538F6" w:rsidRPr="004059EF" w:rsidRDefault="00C538F6" w:rsidP="00A92CC5">
      <w:pPr>
        <w:jc w:val="both"/>
        <w:rPr>
          <w:rFonts w:ascii="Rockwell" w:eastAsia="SimSun" w:hAnsi="Rockwell"/>
          <w:color w:val="000000"/>
          <w:sz w:val="22"/>
          <w:szCs w:val="22"/>
          <w:lang w:eastAsia="zh-CN"/>
        </w:rPr>
      </w:pPr>
      <w:r w:rsidRPr="004059EF">
        <w:rPr>
          <w:rFonts w:ascii="Rockwell" w:eastAsia="SimSun" w:hAnsi="Rockwell"/>
          <w:color w:val="000000"/>
          <w:sz w:val="22"/>
          <w:szCs w:val="22"/>
          <w:lang w:eastAsia="zh-CN"/>
        </w:rPr>
        <w:t xml:space="preserve">The </w:t>
      </w:r>
      <w:r>
        <w:rPr>
          <w:rFonts w:ascii="Rockwell" w:eastAsia="SimSun" w:hAnsi="Rockwell"/>
          <w:color w:val="000000"/>
          <w:sz w:val="22"/>
          <w:szCs w:val="22"/>
          <w:lang w:eastAsia="zh-CN"/>
        </w:rPr>
        <w:t>student</w:t>
      </w:r>
      <w:r w:rsidRPr="004059EF">
        <w:rPr>
          <w:rFonts w:ascii="Rockwell" w:eastAsia="SimSun" w:hAnsi="Rockwell"/>
          <w:color w:val="000000"/>
          <w:sz w:val="22"/>
          <w:szCs w:val="22"/>
          <w:lang w:eastAsia="zh-CN"/>
        </w:rPr>
        <w:t xml:space="preserve"> </w:t>
      </w:r>
      <w:r w:rsidR="00251C5D">
        <w:rPr>
          <w:rFonts w:ascii="Rockwell" w:eastAsia="SimSun" w:hAnsi="Rockwell"/>
          <w:color w:val="000000"/>
          <w:sz w:val="22"/>
          <w:szCs w:val="22"/>
          <w:lang w:eastAsia="zh-CN"/>
        </w:rPr>
        <w:t>will</w:t>
      </w:r>
      <w:r w:rsidRPr="004059EF">
        <w:rPr>
          <w:rFonts w:ascii="Rockwell" w:eastAsia="SimSun" w:hAnsi="Rockwell"/>
          <w:color w:val="000000"/>
          <w:sz w:val="22"/>
          <w:szCs w:val="22"/>
          <w:lang w:eastAsia="zh-CN"/>
        </w:rPr>
        <w:t xml:space="preserve"> be given written notice, at least </w:t>
      </w:r>
      <w:r>
        <w:rPr>
          <w:rFonts w:ascii="Rockwell" w:eastAsia="SimSun" w:hAnsi="Rockwell"/>
          <w:color w:val="000000"/>
          <w:sz w:val="22"/>
          <w:szCs w:val="22"/>
          <w:lang w:eastAsia="zh-CN"/>
        </w:rPr>
        <w:t>7</w:t>
      </w:r>
      <w:r w:rsidRPr="004059EF">
        <w:rPr>
          <w:rFonts w:ascii="Rockwell" w:eastAsia="SimSun" w:hAnsi="Rockwell"/>
          <w:color w:val="000000"/>
          <w:sz w:val="22"/>
          <w:szCs w:val="22"/>
          <w:lang w:eastAsia="zh-CN"/>
        </w:rPr>
        <w:t xml:space="preserve"> working days prior to the hearing, of the date and place of the hearing, a</w:t>
      </w:r>
      <w:r w:rsidR="00C1711A">
        <w:rPr>
          <w:rFonts w:ascii="Rockwell" w:eastAsia="SimSun" w:hAnsi="Rockwell"/>
          <w:color w:val="000000"/>
          <w:sz w:val="22"/>
          <w:szCs w:val="22"/>
          <w:lang w:eastAsia="zh-CN"/>
        </w:rPr>
        <w:t>long with</w:t>
      </w:r>
      <w:r w:rsidRPr="004059EF">
        <w:rPr>
          <w:rFonts w:ascii="Rockwell" w:eastAsia="SimSun" w:hAnsi="Rockwell"/>
          <w:color w:val="000000"/>
          <w:sz w:val="22"/>
          <w:szCs w:val="22"/>
          <w:lang w:eastAsia="zh-CN"/>
        </w:rPr>
        <w:t xml:space="preserve"> a copy of the University’s </w:t>
      </w:r>
      <w:r>
        <w:rPr>
          <w:rFonts w:ascii="Rockwell" w:eastAsia="SimSun" w:hAnsi="Rockwell"/>
          <w:color w:val="000000"/>
          <w:sz w:val="22"/>
          <w:szCs w:val="22"/>
          <w:lang w:eastAsia="zh-CN"/>
        </w:rPr>
        <w:t>Student Code of Conduct and Disciplinary</w:t>
      </w:r>
      <w:r w:rsidRPr="004059EF">
        <w:rPr>
          <w:rFonts w:ascii="Rockwell" w:eastAsia="SimSun" w:hAnsi="Rockwell"/>
          <w:color w:val="000000"/>
          <w:sz w:val="22"/>
          <w:szCs w:val="22"/>
          <w:lang w:eastAsia="zh-CN"/>
        </w:rPr>
        <w:t xml:space="preserve"> procedure, drawing attention to the appellant’s rights under the procedure.  </w:t>
      </w:r>
    </w:p>
    <w:p w:rsidR="00C538F6" w:rsidRDefault="00C538F6" w:rsidP="00A92CC5">
      <w:pPr>
        <w:autoSpaceDE w:val="0"/>
        <w:autoSpaceDN w:val="0"/>
        <w:adjustRightInd w:val="0"/>
        <w:jc w:val="both"/>
        <w:rPr>
          <w:rFonts w:ascii="Rockwell" w:eastAsiaTheme="minorHAnsi" w:hAnsi="Rockwell" w:cs="Arial"/>
          <w:sz w:val="22"/>
          <w:szCs w:val="22"/>
        </w:rPr>
      </w:pPr>
    </w:p>
    <w:p w:rsidR="00251C5D" w:rsidRDefault="00251C5D" w:rsidP="00A92CC5">
      <w:pPr>
        <w:autoSpaceDE w:val="0"/>
        <w:autoSpaceDN w:val="0"/>
        <w:adjustRightInd w:val="0"/>
        <w:jc w:val="both"/>
        <w:rPr>
          <w:rFonts w:ascii="Rockwell" w:hAnsi="Rockwell" w:cs="Rockwell"/>
          <w:color w:val="000000"/>
          <w:sz w:val="22"/>
          <w:szCs w:val="22"/>
          <w:lang w:eastAsia="en-GB"/>
        </w:rPr>
      </w:pPr>
      <w:r>
        <w:rPr>
          <w:rFonts w:ascii="Rockwell" w:hAnsi="Rockwell" w:cs="Rockwell"/>
          <w:color w:val="000000"/>
          <w:sz w:val="22"/>
          <w:szCs w:val="22"/>
          <w:lang w:eastAsia="en-GB"/>
        </w:rPr>
        <w:t xml:space="preserve">The letter should contain a statement in relation to the standard of proof to be applied. </w:t>
      </w:r>
      <w:r w:rsidR="00796F62">
        <w:rPr>
          <w:rFonts w:ascii="Rockwell" w:hAnsi="Rockwell" w:cs="Rockwell"/>
          <w:color w:val="000000"/>
          <w:sz w:val="22"/>
          <w:szCs w:val="22"/>
          <w:lang w:eastAsia="en-GB"/>
        </w:rPr>
        <w:t xml:space="preserve">The standard and burden of proof for the University to prove the allegation is if, on the available evidence, it is </w:t>
      </w:r>
      <w:r w:rsidR="00796F62" w:rsidRPr="00CF2322">
        <w:rPr>
          <w:rFonts w:ascii="Rockwell" w:hAnsi="Rockwell" w:cs="Rockwell"/>
          <w:b/>
          <w:color w:val="000000"/>
          <w:sz w:val="22"/>
          <w:szCs w:val="22"/>
          <w:lang w:eastAsia="en-GB"/>
        </w:rPr>
        <w:t>more likely than not</w:t>
      </w:r>
      <w:r w:rsidR="00796F62">
        <w:rPr>
          <w:rFonts w:ascii="Rockwell" w:hAnsi="Rockwell" w:cs="Rockwell"/>
          <w:color w:val="000000"/>
          <w:sz w:val="22"/>
          <w:szCs w:val="22"/>
          <w:lang w:eastAsia="en-GB"/>
        </w:rPr>
        <w:t xml:space="preserve"> that a breach of the Student Code of Conduct has occurred. If the standard and burden of proof is fulfilled, a penalty will be imposed as appropriate. </w:t>
      </w:r>
      <w:r>
        <w:rPr>
          <w:rFonts w:ascii="Rockwell" w:hAnsi="Rockwell" w:cs="Rockwell"/>
          <w:color w:val="000000"/>
          <w:sz w:val="22"/>
          <w:szCs w:val="22"/>
          <w:lang w:eastAsia="en-GB"/>
        </w:rPr>
        <w:t>The letter will inform the student that they have the right to present evidence in person, and provide written statements if they are unwilling or unable to attend the meeting.</w:t>
      </w:r>
    </w:p>
    <w:p w:rsidR="00251C5D" w:rsidRDefault="00251C5D" w:rsidP="00A92CC5">
      <w:pPr>
        <w:autoSpaceDE w:val="0"/>
        <w:autoSpaceDN w:val="0"/>
        <w:adjustRightInd w:val="0"/>
        <w:jc w:val="both"/>
        <w:rPr>
          <w:rFonts w:ascii="Rockwell" w:eastAsiaTheme="minorHAnsi" w:hAnsi="Rockwell" w:cs="Arial"/>
          <w:sz w:val="22"/>
          <w:szCs w:val="22"/>
        </w:rPr>
      </w:pPr>
    </w:p>
    <w:p w:rsidR="006213FA" w:rsidRPr="004059EF" w:rsidRDefault="006213FA" w:rsidP="00A92CC5">
      <w:pPr>
        <w:jc w:val="both"/>
        <w:rPr>
          <w:rFonts w:ascii="Rockwell" w:eastAsia="SimSun" w:hAnsi="Rockwell"/>
          <w:color w:val="000000"/>
          <w:sz w:val="22"/>
          <w:szCs w:val="22"/>
          <w:lang w:eastAsia="zh-CN"/>
        </w:rPr>
      </w:pPr>
      <w:r w:rsidRPr="004059EF">
        <w:rPr>
          <w:rFonts w:ascii="Rockwell" w:eastAsia="SimSun" w:hAnsi="Rockwell"/>
          <w:color w:val="000000"/>
          <w:sz w:val="22"/>
          <w:szCs w:val="22"/>
          <w:lang w:eastAsia="zh-CN"/>
        </w:rPr>
        <w:t xml:space="preserve">At least </w:t>
      </w:r>
      <w:r>
        <w:rPr>
          <w:rFonts w:ascii="Rockwell" w:eastAsia="SimSun" w:hAnsi="Rockwell"/>
          <w:color w:val="000000"/>
          <w:sz w:val="22"/>
          <w:szCs w:val="22"/>
          <w:lang w:eastAsia="zh-CN"/>
        </w:rPr>
        <w:t>5</w:t>
      </w:r>
      <w:r w:rsidRPr="004059EF">
        <w:rPr>
          <w:rFonts w:ascii="Rockwell" w:eastAsia="SimSun" w:hAnsi="Rockwell"/>
          <w:color w:val="000000"/>
          <w:sz w:val="22"/>
          <w:szCs w:val="22"/>
          <w:lang w:eastAsia="zh-CN"/>
        </w:rPr>
        <w:t xml:space="preserve"> working days before the hearing, members of the Panel</w:t>
      </w:r>
      <w:r w:rsidRPr="004059EF">
        <w:rPr>
          <w:rFonts w:ascii="Rockwell" w:eastAsia="SimSun" w:hAnsi="Rockwell"/>
          <w:color w:val="FF0000"/>
          <w:sz w:val="22"/>
          <w:szCs w:val="22"/>
          <w:lang w:eastAsia="zh-CN"/>
        </w:rPr>
        <w:t xml:space="preserve"> </w:t>
      </w:r>
      <w:r w:rsidRPr="004059EF">
        <w:rPr>
          <w:rFonts w:ascii="Rockwell" w:eastAsia="SimSun" w:hAnsi="Rockwell"/>
          <w:color w:val="000000"/>
          <w:sz w:val="22"/>
          <w:szCs w:val="22"/>
          <w:lang w:eastAsia="zh-CN"/>
        </w:rPr>
        <w:t xml:space="preserve">and the </w:t>
      </w:r>
      <w:r>
        <w:rPr>
          <w:rFonts w:ascii="Rockwell" w:eastAsia="SimSun" w:hAnsi="Rockwell"/>
          <w:color w:val="000000"/>
          <w:sz w:val="22"/>
          <w:szCs w:val="22"/>
          <w:lang w:eastAsia="zh-CN"/>
        </w:rPr>
        <w:t xml:space="preserve">student </w:t>
      </w:r>
      <w:r w:rsidRPr="004059EF">
        <w:rPr>
          <w:rFonts w:ascii="Rockwell" w:eastAsia="SimSun" w:hAnsi="Rockwell"/>
          <w:color w:val="000000"/>
          <w:sz w:val="22"/>
          <w:szCs w:val="22"/>
          <w:lang w:eastAsia="zh-CN"/>
        </w:rPr>
        <w:t xml:space="preserve">will be provided with the appropriate documentation.  The </w:t>
      </w:r>
      <w:r>
        <w:rPr>
          <w:rFonts w:ascii="Rockwell" w:eastAsia="SimSun" w:hAnsi="Rockwell"/>
          <w:color w:val="000000"/>
          <w:sz w:val="22"/>
          <w:szCs w:val="22"/>
          <w:lang w:eastAsia="zh-CN"/>
        </w:rPr>
        <w:t>student</w:t>
      </w:r>
      <w:r w:rsidRPr="004059EF">
        <w:rPr>
          <w:rFonts w:ascii="Rockwell" w:eastAsia="SimSun" w:hAnsi="Rockwell"/>
          <w:color w:val="000000"/>
          <w:sz w:val="22"/>
          <w:szCs w:val="22"/>
          <w:lang w:eastAsia="zh-CN"/>
        </w:rPr>
        <w:t xml:space="preserve"> may also provide an additional written statement to the </w:t>
      </w:r>
      <w:r w:rsidR="009743A5">
        <w:rPr>
          <w:rFonts w:ascii="Rockwell" w:eastAsia="SimSun" w:hAnsi="Rockwell"/>
          <w:color w:val="000000"/>
          <w:sz w:val="22"/>
          <w:szCs w:val="22"/>
          <w:lang w:eastAsia="zh-CN"/>
        </w:rPr>
        <w:t>P</w:t>
      </w:r>
      <w:r w:rsidRPr="004059EF">
        <w:rPr>
          <w:rFonts w:ascii="Rockwell" w:eastAsia="SimSun" w:hAnsi="Rockwell"/>
          <w:color w:val="000000"/>
          <w:sz w:val="22"/>
          <w:szCs w:val="22"/>
          <w:lang w:eastAsia="zh-CN"/>
        </w:rPr>
        <w:t xml:space="preserve">anel. </w:t>
      </w:r>
    </w:p>
    <w:p w:rsidR="006213FA" w:rsidRPr="004059EF" w:rsidRDefault="006213FA" w:rsidP="00A92CC5">
      <w:pPr>
        <w:tabs>
          <w:tab w:val="left" w:pos="1260"/>
        </w:tabs>
        <w:ind w:left="720"/>
        <w:jc w:val="both"/>
        <w:rPr>
          <w:rFonts w:ascii="Rockwell" w:eastAsia="SimSun" w:hAnsi="Rockwell"/>
          <w:color w:val="000000"/>
          <w:sz w:val="22"/>
          <w:szCs w:val="22"/>
          <w:lang w:eastAsia="zh-CN"/>
        </w:rPr>
      </w:pPr>
    </w:p>
    <w:p w:rsidR="006213FA" w:rsidRDefault="006213FA" w:rsidP="00A92CC5">
      <w:pPr>
        <w:autoSpaceDE w:val="0"/>
        <w:autoSpaceDN w:val="0"/>
        <w:adjustRightInd w:val="0"/>
        <w:jc w:val="both"/>
        <w:rPr>
          <w:rFonts w:ascii="Rockwell" w:eastAsia="SimSun" w:hAnsi="Rockwell"/>
          <w:color w:val="000000"/>
          <w:sz w:val="22"/>
          <w:szCs w:val="22"/>
          <w:lang w:eastAsia="zh-CN"/>
        </w:rPr>
      </w:pPr>
      <w:r w:rsidRPr="004059EF">
        <w:rPr>
          <w:rFonts w:ascii="Rockwell" w:eastAsia="SimSun" w:hAnsi="Rockwell"/>
          <w:color w:val="000000"/>
          <w:sz w:val="22"/>
          <w:szCs w:val="22"/>
          <w:lang w:eastAsia="zh-CN"/>
        </w:rPr>
        <w:t xml:space="preserve">The </w:t>
      </w:r>
      <w:r>
        <w:rPr>
          <w:rFonts w:ascii="Rockwell" w:eastAsia="SimSun" w:hAnsi="Rockwell"/>
          <w:color w:val="000000"/>
          <w:sz w:val="22"/>
          <w:szCs w:val="22"/>
          <w:lang w:eastAsia="zh-CN"/>
        </w:rPr>
        <w:t>student</w:t>
      </w:r>
      <w:r w:rsidRPr="004059EF">
        <w:rPr>
          <w:rFonts w:ascii="Rockwell" w:eastAsia="SimSun" w:hAnsi="Rockwell"/>
          <w:color w:val="000000"/>
          <w:sz w:val="22"/>
          <w:szCs w:val="22"/>
          <w:lang w:eastAsia="zh-CN"/>
        </w:rPr>
        <w:t xml:space="preserve"> has the right to appear before and be heard by the Panel.  They may be accompanied by a friend.</w:t>
      </w:r>
      <w:r w:rsidRPr="004059EF">
        <w:rPr>
          <w:rFonts w:ascii="Rockwell" w:eastAsia="SimSun" w:hAnsi="Rockwell"/>
          <w:color w:val="0000FF"/>
          <w:sz w:val="22"/>
          <w:szCs w:val="22"/>
          <w:lang w:eastAsia="zh-CN"/>
        </w:rPr>
        <w:t xml:space="preserve">  </w:t>
      </w:r>
      <w:r w:rsidRPr="004059EF">
        <w:rPr>
          <w:rFonts w:ascii="Rockwell" w:eastAsia="SimSun" w:hAnsi="Rockwell"/>
          <w:color w:val="000000"/>
          <w:sz w:val="22"/>
          <w:szCs w:val="22"/>
          <w:lang w:eastAsia="zh-CN"/>
        </w:rPr>
        <w:t xml:space="preserve">(The student shall be responsible for notifying the </w:t>
      </w:r>
      <w:r w:rsidRPr="004059EF">
        <w:rPr>
          <w:rFonts w:ascii="Rockwell" w:eastAsia="SimSun" w:hAnsi="Rockwell"/>
          <w:color w:val="000000"/>
          <w:sz w:val="22"/>
          <w:szCs w:val="22"/>
          <w:lang w:eastAsia="zh-CN"/>
        </w:rPr>
        <w:lastRenderedPageBreak/>
        <w:t>Conduct and Appeals Unit of the identity of the friend and of any witnesses to be called not less than</w:t>
      </w:r>
      <w:r>
        <w:rPr>
          <w:rFonts w:ascii="Rockwell" w:eastAsia="SimSun" w:hAnsi="Rockwell"/>
          <w:color w:val="000000"/>
          <w:sz w:val="22"/>
          <w:szCs w:val="22"/>
          <w:lang w:eastAsia="zh-CN"/>
        </w:rPr>
        <w:t xml:space="preserve"> 2</w:t>
      </w:r>
      <w:r w:rsidRPr="004059EF">
        <w:rPr>
          <w:rFonts w:ascii="Rockwell" w:eastAsia="SimSun" w:hAnsi="Rockwell"/>
          <w:color w:val="000000"/>
          <w:sz w:val="22"/>
          <w:szCs w:val="22"/>
          <w:lang w:eastAsia="zh-CN"/>
        </w:rPr>
        <w:t xml:space="preserve"> working days prior to the </w:t>
      </w:r>
      <w:r w:rsidR="00C1711A">
        <w:rPr>
          <w:rFonts w:ascii="Rockwell" w:eastAsia="SimSun" w:hAnsi="Rockwell"/>
          <w:color w:val="000000"/>
          <w:sz w:val="22"/>
          <w:szCs w:val="22"/>
          <w:lang w:eastAsia="zh-CN"/>
        </w:rPr>
        <w:t>hearing</w:t>
      </w:r>
      <w:r w:rsidRPr="004059EF">
        <w:rPr>
          <w:rFonts w:ascii="Rockwell" w:eastAsia="SimSun" w:hAnsi="Rockwell"/>
          <w:color w:val="000000"/>
          <w:sz w:val="22"/>
          <w:szCs w:val="22"/>
          <w:lang w:eastAsia="zh-CN"/>
        </w:rPr>
        <w:t xml:space="preserve">). </w:t>
      </w:r>
    </w:p>
    <w:p w:rsidR="006200CA" w:rsidRDefault="006200CA" w:rsidP="00A92CC5">
      <w:pPr>
        <w:autoSpaceDE w:val="0"/>
        <w:autoSpaceDN w:val="0"/>
        <w:adjustRightInd w:val="0"/>
        <w:jc w:val="both"/>
        <w:rPr>
          <w:rFonts w:ascii="Rockwell" w:eastAsia="SimSun" w:hAnsi="Rockwell"/>
          <w:color w:val="000000"/>
          <w:sz w:val="22"/>
          <w:szCs w:val="22"/>
          <w:lang w:eastAsia="zh-CN"/>
        </w:rPr>
      </w:pPr>
    </w:p>
    <w:p w:rsidR="006213FA" w:rsidRDefault="006213FA" w:rsidP="00A92CC5">
      <w:pPr>
        <w:autoSpaceDE w:val="0"/>
        <w:autoSpaceDN w:val="0"/>
        <w:adjustRightInd w:val="0"/>
        <w:jc w:val="both"/>
        <w:rPr>
          <w:rFonts w:ascii="Rockwell" w:hAnsi="Rockwell" w:cs="Rockwell"/>
          <w:color w:val="000000"/>
          <w:sz w:val="22"/>
          <w:szCs w:val="22"/>
          <w:lang w:eastAsia="en-GB"/>
        </w:rPr>
      </w:pPr>
      <w:r>
        <w:rPr>
          <w:rFonts w:ascii="Rockwell" w:hAnsi="Rockwell" w:cs="Rockwell"/>
          <w:color w:val="000000"/>
          <w:sz w:val="22"/>
          <w:szCs w:val="22"/>
          <w:lang w:eastAsia="en-GB"/>
        </w:rPr>
        <w:t>Under no circumstances will it be appropriate to bring a member of University staff as a “friend”.</w:t>
      </w:r>
    </w:p>
    <w:p w:rsidR="006213FA" w:rsidRDefault="006213FA" w:rsidP="00A92CC5">
      <w:pPr>
        <w:jc w:val="both"/>
        <w:rPr>
          <w:rFonts w:ascii="Rockwell" w:eastAsia="SimSun" w:hAnsi="Rockwell"/>
          <w:color w:val="000000"/>
          <w:sz w:val="22"/>
          <w:szCs w:val="22"/>
          <w:lang w:eastAsia="zh-CN"/>
        </w:rPr>
      </w:pPr>
    </w:p>
    <w:p w:rsidR="006213FA" w:rsidRDefault="006213FA" w:rsidP="00A92CC5">
      <w:pPr>
        <w:jc w:val="both"/>
        <w:rPr>
          <w:rFonts w:ascii="Rockwell" w:eastAsia="SimSun" w:hAnsi="Rockwell"/>
          <w:color w:val="000000"/>
          <w:sz w:val="22"/>
          <w:szCs w:val="22"/>
          <w:lang w:eastAsia="zh-CN"/>
        </w:rPr>
      </w:pPr>
      <w:r>
        <w:rPr>
          <w:rFonts w:ascii="Rockwell" w:eastAsia="SimSun" w:hAnsi="Rockwell"/>
          <w:color w:val="000000"/>
          <w:sz w:val="22"/>
          <w:szCs w:val="22"/>
          <w:lang w:eastAsia="zh-CN"/>
        </w:rPr>
        <w:t>The student will</w:t>
      </w:r>
      <w:r w:rsidRPr="004059EF">
        <w:rPr>
          <w:rFonts w:ascii="Rockwell" w:eastAsia="SimSun" w:hAnsi="Rockwell"/>
          <w:color w:val="000000"/>
          <w:sz w:val="22"/>
          <w:szCs w:val="22"/>
          <w:lang w:eastAsia="zh-CN"/>
        </w:rPr>
        <w:t xml:space="preserve"> normally be expected </w:t>
      </w:r>
      <w:r>
        <w:rPr>
          <w:rFonts w:ascii="Rockwell" w:eastAsia="SimSun" w:hAnsi="Rockwell"/>
          <w:color w:val="000000"/>
          <w:sz w:val="22"/>
          <w:szCs w:val="22"/>
          <w:lang w:eastAsia="zh-CN"/>
        </w:rPr>
        <w:t xml:space="preserve">to </w:t>
      </w:r>
      <w:r w:rsidRPr="004059EF">
        <w:rPr>
          <w:rFonts w:ascii="Rockwell" w:eastAsia="SimSun" w:hAnsi="Rockwell"/>
          <w:color w:val="000000"/>
          <w:sz w:val="22"/>
          <w:szCs w:val="22"/>
          <w:lang w:eastAsia="zh-CN"/>
        </w:rPr>
        <w:t xml:space="preserve">attend </w:t>
      </w:r>
      <w:r>
        <w:rPr>
          <w:rFonts w:ascii="Rockwell" w:eastAsia="SimSun" w:hAnsi="Rockwell"/>
          <w:color w:val="000000"/>
          <w:sz w:val="22"/>
          <w:szCs w:val="22"/>
          <w:lang w:eastAsia="zh-CN"/>
        </w:rPr>
        <w:t>the appeal hearing. I</w:t>
      </w:r>
      <w:r w:rsidRPr="004059EF">
        <w:rPr>
          <w:rFonts w:ascii="Rockwell" w:eastAsia="SimSun" w:hAnsi="Rockwell"/>
          <w:color w:val="000000"/>
          <w:sz w:val="22"/>
          <w:szCs w:val="22"/>
          <w:lang w:eastAsia="zh-CN"/>
        </w:rPr>
        <w:t>f they fail to attend the</w:t>
      </w:r>
      <w:r>
        <w:rPr>
          <w:rFonts w:ascii="Rockwell" w:eastAsia="SimSun" w:hAnsi="Rockwell"/>
          <w:color w:val="000000"/>
          <w:sz w:val="22"/>
          <w:szCs w:val="22"/>
          <w:lang w:eastAsia="zh-CN"/>
        </w:rPr>
        <w:t xml:space="preserve"> meeting without a valid reason, supported by documentary evidence, </w:t>
      </w:r>
      <w:r w:rsidRPr="004059EF">
        <w:rPr>
          <w:rFonts w:ascii="Rockwell" w:eastAsia="SimSun" w:hAnsi="Rockwell"/>
          <w:color w:val="000000"/>
          <w:sz w:val="22"/>
          <w:szCs w:val="22"/>
          <w:lang w:eastAsia="zh-CN"/>
        </w:rPr>
        <w:t>then a decision</w:t>
      </w:r>
      <w:r>
        <w:rPr>
          <w:rFonts w:ascii="Rockwell" w:eastAsia="SimSun" w:hAnsi="Rockwell"/>
          <w:color w:val="000000"/>
          <w:sz w:val="22"/>
          <w:szCs w:val="22"/>
          <w:lang w:eastAsia="zh-CN"/>
        </w:rPr>
        <w:t xml:space="preserve"> may be taken in their absence.</w:t>
      </w:r>
    </w:p>
    <w:p w:rsidR="00F901FE" w:rsidRDefault="00F901FE" w:rsidP="00A92CC5">
      <w:pPr>
        <w:autoSpaceDE w:val="0"/>
        <w:autoSpaceDN w:val="0"/>
        <w:adjustRightInd w:val="0"/>
        <w:jc w:val="both"/>
        <w:rPr>
          <w:rFonts w:ascii="Rockwell" w:eastAsiaTheme="minorHAnsi" w:hAnsi="Rockwell" w:cs="Arial"/>
          <w:sz w:val="22"/>
          <w:szCs w:val="22"/>
        </w:rPr>
      </w:pPr>
    </w:p>
    <w:p w:rsidR="00F901FE" w:rsidRDefault="00F901FE" w:rsidP="00A92CC5">
      <w:pPr>
        <w:autoSpaceDE w:val="0"/>
        <w:autoSpaceDN w:val="0"/>
        <w:adjustRightInd w:val="0"/>
        <w:jc w:val="both"/>
        <w:rPr>
          <w:rFonts w:ascii="Rockwell" w:eastAsiaTheme="minorHAnsi" w:hAnsi="Rockwell" w:cs="Arial"/>
          <w:b/>
          <w:bCs/>
          <w:sz w:val="22"/>
          <w:szCs w:val="22"/>
        </w:rPr>
      </w:pPr>
      <w:r>
        <w:rPr>
          <w:rFonts w:ascii="Rockwell" w:eastAsiaTheme="minorHAnsi" w:hAnsi="Rockwell" w:cs="Arial"/>
          <w:b/>
          <w:bCs/>
          <w:sz w:val="22"/>
          <w:szCs w:val="22"/>
        </w:rPr>
        <w:t xml:space="preserve">Serious </w:t>
      </w:r>
      <w:r w:rsidR="009743A5">
        <w:rPr>
          <w:rFonts w:ascii="Rockwell" w:eastAsiaTheme="minorHAnsi" w:hAnsi="Rockwell" w:cs="Arial"/>
          <w:b/>
          <w:bCs/>
          <w:sz w:val="22"/>
          <w:szCs w:val="22"/>
        </w:rPr>
        <w:t>Misconduct</w:t>
      </w:r>
      <w:r w:rsidRPr="00583633">
        <w:rPr>
          <w:rFonts w:ascii="Rockwell" w:eastAsiaTheme="minorHAnsi" w:hAnsi="Rockwell" w:cs="Arial"/>
          <w:b/>
          <w:bCs/>
          <w:sz w:val="22"/>
          <w:szCs w:val="22"/>
        </w:rPr>
        <w:t xml:space="preserve"> </w:t>
      </w:r>
      <w:r>
        <w:rPr>
          <w:rFonts w:ascii="Rockwell" w:eastAsiaTheme="minorHAnsi" w:hAnsi="Rockwell" w:cs="Arial"/>
          <w:b/>
          <w:bCs/>
          <w:sz w:val="22"/>
          <w:szCs w:val="22"/>
        </w:rPr>
        <w:t>Disciplinary Hearing</w:t>
      </w:r>
    </w:p>
    <w:p w:rsidR="00C874FF" w:rsidRPr="00CF2322" w:rsidRDefault="00C874FF" w:rsidP="00A92CC5">
      <w:pPr>
        <w:autoSpaceDE w:val="0"/>
        <w:autoSpaceDN w:val="0"/>
        <w:adjustRightInd w:val="0"/>
        <w:spacing w:before="120"/>
        <w:jc w:val="both"/>
        <w:rPr>
          <w:rFonts w:ascii="Rockwell" w:eastAsiaTheme="minorHAnsi" w:hAnsi="Rockwell"/>
          <w:sz w:val="22"/>
          <w:szCs w:val="22"/>
        </w:rPr>
      </w:pPr>
      <w:r w:rsidRPr="00CF2322">
        <w:rPr>
          <w:rFonts w:ascii="Rockwell" w:eastAsiaTheme="minorHAnsi" w:hAnsi="Rockwell"/>
          <w:sz w:val="22"/>
          <w:szCs w:val="22"/>
        </w:rPr>
        <w:t xml:space="preserve">The </w:t>
      </w:r>
      <w:r w:rsidR="00796F62">
        <w:rPr>
          <w:rFonts w:ascii="Rockwell" w:eastAsiaTheme="minorHAnsi" w:hAnsi="Rockwell"/>
          <w:sz w:val="22"/>
          <w:szCs w:val="22"/>
        </w:rPr>
        <w:t>p</w:t>
      </w:r>
      <w:r w:rsidRPr="00CF2322">
        <w:rPr>
          <w:rFonts w:ascii="Rockwell" w:eastAsiaTheme="minorHAnsi" w:hAnsi="Rockwell"/>
          <w:sz w:val="22"/>
          <w:szCs w:val="22"/>
        </w:rPr>
        <w:t xml:space="preserve">anel shall consist of no fewer than 3 people, normally: </w:t>
      </w:r>
    </w:p>
    <w:p w:rsidR="00F901FE" w:rsidRPr="00C874FF" w:rsidRDefault="009F1C61" w:rsidP="00A92CC5">
      <w:pPr>
        <w:pStyle w:val="ListParagraph"/>
        <w:numPr>
          <w:ilvl w:val="0"/>
          <w:numId w:val="15"/>
        </w:numPr>
        <w:autoSpaceDE w:val="0"/>
        <w:autoSpaceDN w:val="0"/>
        <w:adjustRightInd w:val="0"/>
        <w:spacing w:before="120"/>
        <w:ind w:left="714" w:hanging="357"/>
        <w:jc w:val="both"/>
        <w:rPr>
          <w:rFonts w:ascii="Rockwell" w:eastAsiaTheme="minorHAnsi" w:hAnsi="Rockwell" w:cs="Arial"/>
          <w:sz w:val="22"/>
          <w:szCs w:val="22"/>
        </w:rPr>
      </w:pPr>
      <w:r>
        <w:rPr>
          <w:rFonts w:ascii="Rockwell" w:hAnsi="Rockwell"/>
          <w:sz w:val="22"/>
          <w:szCs w:val="22"/>
        </w:rPr>
        <w:t xml:space="preserve">A </w:t>
      </w:r>
      <w:r w:rsidRPr="00D61613">
        <w:rPr>
          <w:rFonts w:ascii="Rockwell" w:hAnsi="Rockwell"/>
          <w:sz w:val="22"/>
          <w:szCs w:val="22"/>
        </w:rPr>
        <w:t xml:space="preserve">Dean </w:t>
      </w:r>
      <w:r>
        <w:rPr>
          <w:rFonts w:ascii="Rockwell" w:hAnsi="Rockwell"/>
          <w:sz w:val="22"/>
          <w:szCs w:val="22"/>
        </w:rPr>
        <w:t xml:space="preserve">(excluding the Dean of the Faculty to which the student belongs) </w:t>
      </w:r>
      <w:r w:rsidRPr="0048007A">
        <w:rPr>
          <w:rFonts w:ascii="Rockwell" w:eastAsiaTheme="minorHAnsi" w:hAnsi="Rockwell" w:cs="Arial"/>
          <w:sz w:val="22"/>
          <w:szCs w:val="22"/>
        </w:rPr>
        <w:t>or his/her designated deputy</w:t>
      </w:r>
      <w:r w:rsidRPr="00D61613">
        <w:rPr>
          <w:rFonts w:ascii="Rockwell" w:hAnsi="Rockwell"/>
          <w:sz w:val="22"/>
          <w:szCs w:val="22"/>
        </w:rPr>
        <w:t xml:space="preserve"> </w:t>
      </w:r>
      <w:r w:rsidR="00F901FE">
        <w:rPr>
          <w:rFonts w:ascii="Rockwell" w:hAnsi="Rockwell"/>
          <w:sz w:val="22"/>
          <w:szCs w:val="22"/>
        </w:rPr>
        <w:t>(</w:t>
      </w:r>
      <w:r w:rsidR="006213FA">
        <w:rPr>
          <w:rFonts w:ascii="Rockwell" w:hAnsi="Rockwell"/>
          <w:sz w:val="22"/>
          <w:szCs w:val="22"/>
        </w:rPr>
        <w:t>Chair)</w:t>
      </w:r>
    </w:p>
    <w:p w:rsidR="00C874FF" w:rsidRDefault="00F901FE" w:rsidP="00A92CC5">
      <w:pPr>
        <w:pStyle w:val="ListParagraph"/>
        <w:numPr>
          <w:ilvl w:val="0"/>
          <w:numId w:val="15"/>
        </w:numPr>
        <w:autoSpaceDE w:val="0"/>
        <w:autoSpaceDN w:val="0"/>
        <w:adjustRightInd w:val="0"/>
        <w:spacing w:before="120"/>
        <w:jc w:val="both"/>
        <w:rPr>
          <w:rFonts w:ascii="Rockwell" w:eastAsiaTheme="minorHAnsi" w:hAnsi="Rockwell" w:cs="Arial"/>
          <w:sz w:val="22"/>
          <w:szCs w:val="22"/>
        </w:rPr>
      </w:pPr>
      <w:r w:rsidRPr="00583633">
        <w:rPr>
          <w:rFonts w:ascii="Rockwell" w:eastAsiaTheme="minorHAnsi" w:hAnsi="Rockwell" w:cs="Arial"/>
          <w:sz w:val="22"/>
          <w:szCs w:val="22"/>
        </w:rPr>
        <w:t>If appropriate</w:t>
      </w:r>
      <w:r w:rsidR="00C874FF">
        <w:rPr>
          <w:rFonts w:ascii="Rockwell" w:eastAsiaTheme="minorHAnsi" w:hAnsi="Rockwell" w:cs="Arial"/>
          <w:sz w:val="22"/>
          <w:szCs w:val="22"/>
        </w:rPr>
        <w:t>,</w:t>
      </w:r>
      <w:r w:rsidRPr="00583633">
        <w:rPr>
          <w:rFonts w:ascii="Rockwell" w:eastAsiaTheme="minorHAnsi" w:hAnsi="Rockwell" w:cs="Arial"/>
          <w:sz w:val="22"/>
          <w:szCs w:val="22"/>
        </w:rPr>
        <w:t xml:space="preserve"> a senior representative of the area where the misconduct occurred e.g. Learning Centre, placement provider, residential services; </w:t>
      </w:r>
    </w:p>
    <w:p w:rsidR="00F901FE" w:rsidRPr="00CF2322" w:rsidRDefault="00F901FE" w:rsidP="00A92CC5">
      <w:pPr>
        <w:autoSpaceDE w:val="0"/>
        <w:autoSpaceDN w:val="0"/>
        <w:adjustRightInd w:val="0"/>
        <w:spacing w:before="120"/>
        <w:ind w:left="360"/>
        <w:jc w:val="both"/>
        <w:rPr>
          <w:rFonts w:ascii="Rockwell" w:eastAsiaTheme="minorHAnsi" w:hAnsi="Rockwell" w:cs="Arial"/>
          <w:sz w:val="22"/>
          <w:szCs w:val="22"/>
        </w:rPr>
      </w:pPr>
      <w:proofErr w:type="gramStart"/>
      <w:r w:rsidRPr="00CF2322">
        <w:rPr>
          <w:rFonts w:ascii="Rockwell" w:eastAsiaTheme="minorHAnsi" w:hAnsi="Rockwell" w:cs="Arial"/>
          <w:sz w:val="22"/>
          <w:szCs w:val="22"/>
        </w:rPr>
        <w:t>and</w:t>
      </w:r>
      <w:proofErr w:type="gramEnd"/>
    </w:p>
    <w:p w:rsidR="00F901FE" w:rsidRDefault="00F901FE" w:rsidP="00A92CC5">
      <w:pPr>
        <w:pStyle w:val="ListParagraph"/>
        <w:numPr>
          <w:ilvl w:val="0"/>
          <w:numId w:val="15"/>
        </w:numPr>
        <w:autoSpaceDE w:val="0"/>
        <w:autoSpaceDN w:val="0"/>
        <w:adjustRightInd w:val="0"/>
        <w:spacing w:before="120"/>
        <w:ind w:left="714" w:hanging="357"/>
        <w:jc w:val="both"/>
        <w:rPr>
          <w:rFonts w:ascii="Rockwell" w:eastAsiaTheme="minorHAnsi" w:hAnsi="Rockwell" w:cs="Arial"/>
          <w:sz w:val="22"/>
          <w:szCs w:val="22"/>
        </w:rPr>
      </w:pPr>
      <w:r>
        <w:rPr>
          <w:rFonts w:ascii="Rockwell" w:eastAsiaTheme="minorHAnsi" w:hAnsi="Rockwell" w:cs="Arial"/>
          <w:sz w:val="22"/>
          <w:szCs w:val="22"/>
        </w:rPr>
        <w:t>S</w:t>
      </w:r>
      <w:r w:rsidRPr="00142FD7">
        <w:rPr>
          <w:rFonts w:ascii="Rockwell" w:eastAsiaTheme="minorHAnsi" w:hAnsi="Rockwell" w:cs="Arial"/>
          <w:sz w:val="22"/>
          <w:szCs w:val="22"/>
        </w:rPr>
        <w:t>enior member</w:t>
      </w:r>
      <w:r>
        <w:rPr>
          <w:rFonts w:ascii="Rockwell" w:eastAsiaTheme="minorHAnsi" w:hAnsi="Rockwell" w:cs="Arial"/>
          <w:sz w:val="22"/>
          <w:szCs w:val="22"/>
        </w:rPr>
        <w:t>(</w:t>
      </w:r>
      <w:r w:rsidRPr="00142FD7">
        <w:rPr>
          <w:rFonts w:ascii="Rockwell" w:eastAsiaTheme="minorHAnsi" w:hAnsi="Rockwell" w:cs="Arial"/>
          <w:sz w:val="22"/>
          <w:szCs w:val="22"/>
        </w:rPr>
        <w:t>s</w:t>
      </w:r>
      <w:r>
        <w:rPr>
          <w:rFonts w:ascii="Rockwell" w:eastAsiaTheme="minorHAnsi" w:hAnsi="Rockwell" w:cs="Arial"/>
          <w:sz w:val="22"/>
          <w:szCs w:val="22"/>
        </w:rPr>
        <w:t>)</w:t>
      </w:r>
      <w:r w:rsidRPr="00142FD7">
        <w:rPr>
          <w:rFonts w:ascii="Rockwell" w:eastAsiaTheme="minorHAnsi" w:hAnsi="Rockwell" w:cs="Arial"/>
          <w:sz w:val="22"/>
          <w:szCs w:val="22"/>
        </w:rPr>
        <w:t xml:space="preserve"> of staff from </w:t>
      </w:r>
      <w:r>
        <w:rPr>
          <w:rFonts w:ascii="Rockwell" w:eastAsiaTheme="minorHAnsi" w:hAnsi="Rockwell" w:cs="Arial"/>
          <w:sz w:val="22"/>
          <w:szCs w:val="22"/>
        </w:rPr>
        <w:t>a</w:t>
      </w:r>
      <w:r w:rsidRPr="00142FD7">
        <w:rPr>
          <w:rFonts w:ascii="Rockwell" w:eastAsiaTheme="minorHAnsi" w:hAnsi="Rockwell" w:cs="Arial"/>
          <w:sz w:val="22"/>
          <w:szCs w:val="22"/>
        </w:rPr>
        <w:t xml:space="preserve"> </w:t>
      </w:r>
      <w:r>
        <w:rPr>
          <w:rFonts w:ascii="Rockwell" w:eastAsiaTheme="minorHAnsi" w:hAnsi="Rockwell" w:cs="Arial"/>
          <w:sz w:val="22"/>
          <w:szCs w:val="22"/>
        </w:rPr>
        <w:t>Faculty other than that to which the student belongs.</w:t>
      </w:r>
    </w:p>
    <w:p w:rsidR="00F901FE" w:rsidRPr="00F901FE" w:rsidRDefault="00F901FE" w:rsidP="00A92CC5">
      <w:pPr>
        <w:pStyle w:val="ListParagraph"/>
        <w:autoSpaceDE w:val="0"/>
        <w:autoSpaceDN w:val="0"/>
        <w:adjustRightInd w:val="0"/>
        <w:spacing w:before="120"/>
        <w:ind w:left="714"/>
        <w:jc w:val="both"/>
        <w:rPr>
          <w:rFonts w:ascii="Arial" w:eastAsiaTheme="minorHAnsi" w:hAnsi="Arial" w:cs="Arial"/>
          <w:sz w:val="22"/>
          <w:szCs w:val="22"/>
        </w:rPr>
      </w:pPr>
    </w:p>
    <w:p w:rsidR="00F901FE" w:rsidRPr="00583633" w:rsidRDefault="00F901FE" w:rsidP="00A92CC5">
      <w:pPr>
        <w:autoSpaceDE w:val="0"/>
        <w:autoSpaceDN w:val="0"/>
        <w:adjustRightInd w:val="0"/>
        <w:jc w:val="both"/>
        <w:rPr>
          <w:rFonts w:ascii="Rockwell" w:eastAsiaTheme="minorHAnsi" w:hAnsi="Rockwell" w:cs="Arial"/>
          <w:sz w:val="22"/>
          <w:szCs w:val="22"/>
        </w:rPr>
      </w:pPr>
      <w:r w:rsidRPr="00583633">
        <w:rPr>
          <w:rFonts w:ascii="Rockwell" w:eastAsiaTheme="minorHAnsi" w:hAnsi="Rockwell" w:cs="Arial"/>
          <w:sz w:val="22"/>
          <w:szCs w:val="22"/>
        </w:rPr>
        <w:t>A note-taker will be in attendance.</w:t>
      </w:r>
      <w:r>
        <w:rPr>
          <w:rFonts w:ascii="Rockwell" w:eastAsiaTheme="minorHAnsi" w:hAnsi="Rockwell" w:cs="Arial"/>
          <w:sz w:val="22"/>
          <w:szCs w:val="22"/>
        </w:rPr>
        <w:t xml:space="preserve"> An audio recording may also be taken.</w:t>
      </w:r>
    </w:p>
    <w:p w:rsidR="00F901FE" w:rsidRDefault="00F901FE" w:rsidP="00A92CC5">
      <w:pPr>
        <w:autoSpaceDE w:val="0"/>
        <w:autoSpaceDN w:val="0"/>
        <w:adjustRightInd w:val="0"/>
        <w:jc w:val="both"/>
        <w:rPr>
          <w:rFonts w:ascii="Rockwell" w:eastAsiaTheme="minorHAnsi" w:hAnsi="Rockwell" w:cs="Arial"/>
          <w:sz w:val="22"/>
          <w:szCs w:val="22"/>
        </w:rPr>
      </w:pPr>
    </w:p>
    <w:p w:rsidR="006213FA" w:rsidRPr="00142FD7" w:rsidRDefault="006213FA" w:rsidP="00A92CC5">
      <w:pPr>
        <w:autoSpaceDE w:val="0"/>
        <w:autoSpaceDN w:val="0"/>
        <w:adjustRightInd w:val="0"/>
        <w:jc w:val="both"/>
        <w:rPr>
          <w:rFonts w:ascii="Rockwell" w:eastAsiaTheme="minorHAnsi" w:hAnsi="Rockwell" w:cs="Arial"/>
          <w:sz w:val="22"/>
          <w:szCs w:val="22"/>
        </w:rPr>
      </w:pPr>
      <w:r w:rsidRPr="00142FD7">
        <w:rPr>
          <w:rFonts w:ascii="Rockwell" w:eastAsiaTheme="minorHAnsi" w:hAnsi="Rockwell" w:cs="Arial"/>
          <w:sz w:val="22"/>
          <w:szCs w:val="22"/>
        </w:rPr>
        <w:t>A member of the Conduct and Appeals Unit will present the case</w:t>
      </w:r>
      <w:r w:rsidR="00EE232E">
        <w:rPr>
          <w:rFonts w:ascii="Rockwell" w:eastAsiaTheme="minorHAnsi" w:hAnsi="Rockwell" w:cs="Arial"/>
          <w:sz w:val="22"/>
          <w:szCs w:val="22"/>
        </w:rPr>
        <w:t>.</w:t>
      </w:r>
      <w:r w:rsidRPr="00142FD7">
        <w:rPr>
          <w:rFonts w:ascii="Rockwell" w:eastAsiaTheme="minorHAnsi" w:hAnsi="Rockwell" w:cs="Arial"/>
          <w:sz w:val="22"/>
          <w:szCs w:val="22"/>
        </w:rPr>
        <w:t xml:space="preserve"> </w:t>
      </w:r>
    </w:p>
    <w:p w:rsidR="006213FA" w:rsidRDefault="006213FA" w:rsidP="006213FA">
      <w:pPr>
        <w:rPr>
          <w:rFonts w:ascii="Rockwell" w:hAnsi="Rockwell" w:cs="Arial"/>
          <w:sz w:val="22"/>
          <w:szCs w:val="22"/>
        </w:rPr>
      </w:pPr>
    </w:p>
    <w:p w:rsidR="006213FA" w:rsidRDefault="006213FA" w:rsidP="00A92CC5">
      <w:pPr>
        <w:autoSpaceDE w:val="0"/>
        <w:autoSpaceDN w:val="0"/>
        <w:adjustRightInd w:val="0"/>
        <w:jc w:val="both"/>
        <w:rPr>
          <w:rFonts w:ascii="Rockwell" w:eastAsiaTheme="minorHAnsi" w:hAnsi="Rockwell" w:cs="Arial"/>
          <w:sz w:val="22"/>
          <w:szCs w:val="22"/>
        </w:rPr>
      </w:pPr>
      <w:r w:rsidRPr="00583633">
        <w:rPr>
          <w:rFonts w:ascii="Rockwell" w:eastAsiaTheme="minorHAnsi" w:hAnsi="Rockwell" w:cs="Arial"/>
          <w:sz w:val="22"/>
          <w:szCs w:val="22"/>
        </w:rPr>
        <w:t xml:space="preserve">The Chair of the </w:t>
      </w:r>
      <w:r w:rsidR="009743A5">
        <w:rPr>
          <w:rFonts w:ascii="Rockwell" w:eastAsiaTheme="minorHAnsi" w:hAnsi="Rockwell" w:cs="Arial"/>
          <w:sz w:val="22"/>
          <w:szCs w:val="22"/>
        </w:rPr>
        <w:t>p</w:t>
      </w:r>
      <w:r w:rsidRPr="00583633">
        <w:rPr>
          <w:rFonts w:ascii="Rockwell" w:eastAsiaTheme="minorHAnsi" w:hAnsi="Rockwell" w:cs="Arial"/>
          <w:sz w:val="22"/>
          <w:szCs w:val="22"/>
        </w:rPr>
        <w:t>anel shall have discretion to manage the conduct of the hearing</w:t>
      </w:r>
      <w:r w:rsidR="00EE232E">
        <w:rPr>
          <w:rFonts w:ascii="Rockwell" w:eastAsiaTheme="minorHAnsi" w:hAnsi="Rockwell" w:cs="Arial"/>
          <w:sz w:val="22"/>
          <w:szCs w:val="22"/>
        </w:rPr>
        <w:t xml:space="preserve"> i</w:t>
      </w:r>
      <w:r w:rsidR="00EE232E" w:rsidRPr="00583633">
        <w:rPr>
          <w:rFonts w:ascii="Rockwell" w:eastAsiaTheme="minorHAnsi" w:hAnsi="Rockwell" w:cs="Arial"/>
          <w:sz w:val="22"/>
          <w:szCs w:val="22"/>
        </w:rPr>
        <w:t>ncluding</w:t>
      </w:r>
      <w:r w:rsidRPr="00583633">
        <w:rPr>
          <w:rFonts w:ascii="Rockwell" w:eastAsiaTheme="minorHAnsi" w:hAnsi="Rockwell" w:cs="Arial"/>
          <w:sz w:val="22"/>
          <w:szCs w:val="22"/>
        </w:rPr>
        <w:t xml:space="preserve"> to adjourn, continue or postpone a hearing and to limit the length of the</w:t>
      </w:r>
      <w:r>
        <w:rPr>
          <w:rFonts w:ascii="Rockwell" w:eastAsiaTheme="minorHAnsi" w:hAnsi="Rockwell" w:cs="Arial"/>
          <w:sz w:val="22"/>
          <w:szCs w:val="22"/>
        </w:rPr>
        <w:t xml:space="preserve"> </w:t>
      </w:r>
      <w:r w:rsidRPr="00583633">
        <w:rPr>
          <w:rFonts w:ascii="Rockwell" w:eastAsiaTheme="minorHAnsi" w:hAnsi="Rockwell" w:cs="Arial"/>
          <w:sz w:val="22"/>
          <w:szCs w:val="22"/>
        </w:rPr>
        <w:t>hearing, the questioning of witnesses, and the number of witnesses called.</w:t>
      </w:r>
      <w:r>
        <w:rPr>
          <w:rFonts w:ascii="Rockwell" w:eastAsiaTheme="minorHAnsi" w:hAnsi="Rockwell" w:cs="Arial"/>
          <w:sz w:val="22"/>
          <w:szCs w:val="22"/>
        </w:rPr>
        <w:t xml:space="preserve"> </w:t>
      </w:r>
    </w:p>
    <w:p w:rsidR="006213FA" w:rsidRDefault="006213FA" w:rsidP="00A92CC5">
      <w:pPr>
        <w:autoSpaceDE w:val="0"/>
        <w:autoSpaceDN w:val="0"/>
        <w:adjustRightInd w:val="0"/>
        <w:jc w:val="both"/>
        <w:rPr>
          <w:rFonts w:ascii="Rockwell" w:eastAsiaTheme="minorHAnsi" w:hAnsi="Rockwell" w:cs="Arial"/>
          <w:sz w:val="22"/>
          <w:szCs w:val="22"/>
        </w:rPr>
      </w:pPr>
    </w:p>
    <w:p w:rsidR="009F1C61" w:rsidRDefault="006213FA" w:rsidP="00A92CC5">
      <w:pPr>
        <w:autoSpaceDE w:val="0"/>
        <w:autoSpaceDN w:val="0"/>
        <w:adjustRightInd w:val="0"/>
        <w:jc w:val="both"/>
        <w:rPr>
          <w:rFonts w:ascii="Rockwell" w:eastAsiaTheme="minorHAnsi" w:hAnsi="Rockwell" w:cs="Arial"/>
          <w:sz w:val="22"/>
          <w:szCs w:val="22"/>
        </w:rPr>
      </w:pPr>
      <w:r>
        <w:rPr>
          <w:rFonts w:ascii="Rockwell" w:eastAsiaTheme="minorHAnsi" w:hAnsi="Rockwell" w:cs="Arial"/>
          <w:sz w:val="22"/>
          <w:szCs w:val="22"/>
        </w:rPr>
        <w:t>T</w:t>
      </w:r>
      <w:r w:rsidRPr="00142FD7">
        <w:rPr>
          <w:rFonts w:ascii="Rockwell" w:eastAsiaTheme="minorHAnsi" w:hAnsi="Rockwell" w:cs="Arial"/>
          <w:sz w:val="22"/>
          <w:szCs w:val="22"/>
        </w:rPr>
        <w:t>he student and the member of the Conduct an</w:t>
      </w:r>
      <w:r>
        <w:rPr>
          <w:rFonts w:ascii="Rockwell" w:eastAsiaTheme="minorHAnsi" w:hAnsi="Rockwell" w:cs="Arial"/>
          <w:sz w:val="22"/>
          <w:szCs w:val="22"/>
        </w:rPr>
        <w:t xml:space="preserve">d Appeals </w:t>
      </w:r>
      <w:r w:rsidRPr="00142FD7">
        <w:rPr>
          <w:rFonts w:ascii="Rockwell" w:eastAsiaTheme="minorHAnsi" w:hAnsi="Rockwell" w:cs="Arial"/>
          <w:sz w:val="22"/>
          <w:szCs w:val="22"/>
        </w:rPr>
        <w:t>Unit</w:t>
      </w:r>
      <w:r>
        <w:rPr>
          <w:rFonts w:ascii="Rockwell" w:eastAsiaTheme="minorHAnsi" w:hAnsi="Rockwell" w:cs="Arial"/>
          <w:sz w:val="22"/>
          <w:szCs w:val="22"/>
        </w:rPr>
        <w:t xml:space="preserve"> </w:t>
      </w:r>
      <w:r w:rsidRPr="00142FD7">
        <w:rPr>
          <w:rFonts w:ascii="Rockwell" w:eastAsiaTheme="minorHAnsi" w:hAnsi="Rockwell" w:cs="Arial"/>
          <w:sz w:val="22"/>
          <w:szCs w:val="22"/>
        </w:rPr>
        <w:t xml:space="preserve">may present evidence </w:t>
      </w:r>
      <w:r>
        <w:rPr>
          <w:rFonts w:ascii="Rockwell" w:eastAsiaTheme="minorHAnsi" w:hAnsi="Rockwell" w:cs="Arial"/>
          <w:sz w:val="22"/>
          <w:szCs w:val="22"/>
        </w:rPr>
        <w:t xml:space="preserve">and </w:t>
      </w:r>
      <w:r w:rsidR="00796F62">
        <w:rPr>
          <w:rFonts w:ascii="Rockwell" w:eastAsiaTheme="minorHAnsi" w:hAnsi="Rockwell" w:cs="Arial"/>
          <w:sz w:val="22"/>
          <w:szCs w:val="22"/>
        </w:rPr>
        <w:t xml:space="preserve">call witnesses, </w:t>
      </w:r>
      <w:r w:rsidRPr="00583633">
        <w:rPr>
          <w:rFonts w:ascii="Rockwell" w:eastAsiaTheme="minorHAnsi" w:hAnsi="Rockwell" w:cs="Arial"/>
          <w:sz w:val="22"/>
          <w:szCs w:val="22"/>
        </w:rPr>
        <w:t>who may be questioned by t</w:t>
      </w:r>
      <w:r>
        <w:rPr>
          <w:rFonts w:ascii="Rockwell" w:eastAsiaTheme="minorHAnsi" w:hAnsi="Rockwell" w:cs="Arial"/>
          <w:sz w:val="22"/>
          <w:szCs w:val="22"/>
        </w:rPr>
        <w:t xml:space="preserve">he other party and by the </w:t>
      </w:r>
      <w:r w:rsidR="009743A5">
        <w:rPr>
          <w:rFonts w:ascii="Rockwell" w:eastAsiaTheme="minorHAnsi" w:hAnsi="Rockwell" w:cs="Arial"/>
          <w:sz w:val="22"/>
          <w:szCs w:val="22"/>
        </w:rPr>
        <w:t>P</w:t>
      </w:r>
      <w:r>
        <w:rPr>
          <w:rFonts w:ascii="Rockwell" w:eastAsiaTheme="minorHAnsi" w:hAnsi="Rockwell" w:cs="Arial"/>
          <w:sz w:val="22"/>
          <w:szCs w:val="22"/>
        </w:rPr>
        <w:t>anel.</w:t>
      </w:r>
      <w:r w:rsidR="00EE232E" w:rsidRPr="00EE232E">
        <w:rPr>
          <w:rFonts w:ascii="Rockwell" w:eastAsiaTheme="minorHAnsi" w:hAnsi="Rockwell" w:cs="Arial"/>
          <w:sz w:val="22"/>
          <w:szCs w:val="22"/>
        </w:rPr>
        <w:t xml:space="preserve"> </w:t>
      </w:r>
      <w:r w:rsidR="009F1C61">
        <w:rPr>
          <w:rFonts w:ascii="Rockwell" w:eastAsiaTheme="minorHAnsi" w:hAnsi="Rockwell" w:cs="Arial"/>
          <w:sz w:val="22"/>
          <w:szCs w:val="22"/>
        </w:rPr>
        <w:t xml:space="preserve">The student will always be afforded the opportunity to make a final </w:t>
      </w:r>
      <w:r w:rsidR="00B75CB9">
        <w:rPr>
          <w:rFonts w:ascii="Rockwell" w:eastAsiaTheme="minorHAnsi" w:hAnsi="Rockwell" w:cs="Arial"/>
          <w:sz w:val="22"/>
          <w:szCs w:val="22"/>
        </w:rPr>
        <w:t xml:space="preserve">closing </w:t>
      </w:r>
      <w:r w:rsidR="009F1C61">
        <w:rPr>
          <w:rFonts w:ascii="Rockwell" w:eastAsiaTheme="minorHAnsi" w:hAnsi="Rockwell" w:cs="Arial"/>
          <w:sz w:val="22"/>
          <w:szCs w:val="22"/>
        </w:rPr>
        <w:t>statement.</w:t>
      </w:r>
    </w:p>
    <w:p w:rsidR="006213FA" w:rsidRDefault="006213FA" w:rsidP="00A92CC5">
      <w:pPr>
        <w:autoSpaceDE w:val="0"/>
        <w:autoSpaceDN w:val="0"/>
        <w:adjustRightInd w:val="0"/>
        <w:jc w:val="both"/>
        <w:rPr>
          <w:rFonts w:ascii="Rockwell" w:eastAsiaTheme="minorHAnsi" w:hAnsi="Rockwell" w:cs="Arial"/>
          <w:sz w:val="22"/>
          <w:szCs w:val="22"/>
        </w:rPr>
      </w:pPr>
    </w:p>
    <w:p w:rsidR="00583633" w:rsidRPr="00583633" w:rsidRDefault="006213FA" w:rsidP="00A92CC5">
      <w:pPr>
        <w:autoSpaceDE w:val="0"/>
        <w:autoSpaceDN w:val="0"/>
        <w:adjustRightInd w:val="0"/>
        <w:jc w:val="both"/>
        <w:rPr>
          <w:rFonts w:ascii="Rockwell" w:eastAsiaTheme="minorHAnsi" w:hAnsi="Rockwell" w:cs="Arial"/>
          <w:sz w:val="22"/>
          <w:szCs w:val="22"/>
        </w:rPr>
      </w:pPr>
      <w:r w:rsidRPr="00142FD7">
        <w:rPr>
          <w:rFonts w:ascii="Rockwell" w:eastAsiaTheme="minorHAnsi" w:hAnsi="Rockwell" w:cs="Arial"/>
          <w:sz w:val="22"/>
          <w:szCs w:val="22"/>
        </w:rPr>
        <w:t>The</w:t>
      </w:r>
      <w:r w:rsidR="00796F62">
        <w:rPr>
          <w:rFonts w:ascii="Rockwell" w:eastAsiaTheme="minorHAnsi" w:hAnsi="Rockwell" w:cs="Arial"/>
          <w:sz w:val="22"/>
          <w:szCs w:val="22"/>
        </w:rPr>
        <w:t xml:space="preserve"> </w:t>
      </w:r>
      <w:r w:rsidR="009743A5">
        <w:rPr>
          <w:rFonts w:ascii="Rockwell" w:eastAsiaTheme="minorHAnsi" w:hAnsi="Rockwell" w:cs="Arial"/>
          <w:sz w:val="22"/>
          <w:szCs w:val="22"/>
        </w:rPr>
        <w:t>P</w:t>
      </w:r>
      <w:r w:rsidRPr="00142FD7">
        <w:rPr>
          <w:rFonts w:ascii="Rockwell" w:eastAsiaTheme="minorHAnsi" w:hAnsi="Rockwell" w:cs="Arial"/>
          <w:sz w:val="22"/>
          <w:szCs w:val="22"/>
        </w:rPr>
        <w:t xml:space="preserve">anel will consider its decision in private. </w:t>
      </w:r>
      <w:r w:rsidR="00E054CF">
        <w:rPr>
          <w:rFonts w:ascii="Rockwell" w:eastAsiaTheme="minorHAnsi" w:hAnsi="Rockwell" w:cs="Arial"/>
          <w:sz w:val="22"/>
          <w:szCs w:val="22"/>
        </w:rPr>
        <w:t xml:space="preserve"> </w:t>
      </w:r>
      <w:r w:rsidR="00583633" w:rsidRPr="00583633">
        <w:rPr>
          <w:rFonts w:ascii="Rockwell" w:eastAsiaTheme="minorHAnsi" w:hAnsi="Rockwell" w:cs="Arial"/>
          <w:sz w:val="22"/>
          <w:szCs w:val="22"/>
        </w:rPr>
        <w:t>The student will</w:t>
      </w:r>
      <w:r w:rsidR="00583633">
        <w:rPr>
          <w:rFonts w:ascii="Rockwell" w:eastAsiaTheme="minorHAnsi" w:hAnsi="Rockwell" w:cs="Arial"/>
          <w:sz w:val="22"/>
          <w:szCs w:val="22"/>
        </w:rPr>
        <w:t xml:space="preserve"> </w:t>
      </w:r>
      <w:r w:rsidR="00583633" w:rsidRPr="00583633">
        <w:rPr>
          <w:rFonts w:ascii="Rockwell" w:eastAsiaTheme="minorHAnsi" w:hAnsi="Rockwell" w:cs="Arial"/>
          <w:sz w:val="22"/>
          <w:szCs w:val="22"/>
        </w:rPr>
        <w:t>be informed of the outcome and reasons in writing within</w:t>
      </w:r>
      <w:r>
        <w:rPr>
          <w:rFonts w:ascii="Rockwell" w:eastAsiaTheme="minorHAnsi" w:hAnsi="Rockwell" w:cs="Arial"/>
          <w:sz w:val="22"/>
          <w:szCs w:val="22"/>
        </w:rPr>
        <w:t xml:space="preserve"> 5</w:t>
      </w:r>
      <w:r w:rsidR="00583633">
        <w:rPr>
          <w:rFonts w:ascii="Rockwell" w:eastAsiaTheme="minorHAnsi" w:hAnsi="Rockwell" w:cs="Arial"/>
          <w:sz w:val="22"/>
          <w:szCs w:val="22"/>
        </w:rPr>
        <w:t xml:space="preserve"> w</w:t>
      </w:r>
      <w:r w:rsidR="00583633" w:rsidRPr="00583633">
        <w:rPr>
          <w:rFonts w:ascii="Rockwell" w:eastAsiaTheme="minorHAnsi" w:hAnsi="Rockwell" w:cs="Arial"/>
          <w:sz w:val="22"/>
          <w:szCs w:val="22"/>
        </w:rPr>
        <w:t>orking days</w:t>
      </w:r>
      <w:r w:rsidR="00796F62">
        <w:rPr>
          <w:rFonts w:ascii="Rockwell" w:eastAsiaTheme="minorHAnsi" w:hAnsi="Rockwell" w:cs="Arial"/>
          <w:sz w:val="22"/>
          <w:szCs w:val="22"/>
        </w:rPr>
        <w:t xml:space="preserve"> of the </w:t>
      </w:r>
      <w:proofErr w:type="gramStart"/>
      <w:r w:rsidR="00796F62">
        <w:rPr>
          <w:rFonts w:ascii="Rockwell" w:eastAsiaTheme="minorHAnsi" w:hAnsi="Rockwell" w:cs="Arial"/>
          <w:sz w:val="22"/>
          <w:szCs w:val="22"/>
        </w:rPr>
        <w:t>hearing</w:t>
      </w:r>
      <w:r w:rsidR="009F1C61">
        <w:rPr>
          <w:rFonts w:ascii="Rockwell" w:eastAsiaTheme="minorHAnsi" w:hAnsi="Rockwell" w:cs="Arial"/>
          <w:sz w:val="22"/>
          <w:szCs w:val="22"/>
        </w:rPr>
        <w:t>,</w:t>
      </w:r>
      <w:proofErr w:type="gramEnd"/>
      <w:r w:rsidR="009F1C61">
        <w:rPr>
          <w:rFonts w:ascii="Rockwell" w:eastAsiaTheme="minorHAnsi" w:hAnsi="Rockwell" w:cs="Arial"/>
          <w:sz w:val="22"/>
          <w:szCs w:val="22"/>
        </w:rPr>
        <w:t xml:space="preserve"> this will</w:t>
      </w:r>
      <w:r w:rsidR="00583633" w:rsidRPr="00583633">
        <w:rPr>
          <w:rFonts w:ascii="Rockwell" w:eastAsiaTheme="minorHAnsi" w:hAnsi="Rockwell" w:cs="Arial"/>
          <w:sz w:val="22"/>
          <w:szCs w:val="22"/>
        </w:rPr>
        <w:t xml:space="preserve"> includ</w:t>
      </w:r>
      <w:r w:rsidR="009F1C61">
        <w:rPr>
          <w:rFonts w:ascii="Rockwell" w:eastAsiaTheme="minorHAnsi" w:hAnsi="Rockwell" w:cs="Arial"/>
          <w:sz w:val="22"/>
          <w:szCs w:val="22"/>
        </w:rPr>
        <w:t>e</w:t>
      </w:r>
      <w:r w:rsidR="00583633">
        <w:rPr>
          <w:rFonts w:ascii="Rockwell" w:eastAsiaTheme="minorHAnsi" w:hAnsi="Rockwell" w:cs="Arial"/>
          <w:sz w:val="22"/>
          <w:szCs w:val="22"/>
        </w:rPr>
        <w:t xml:space="preserve"> </w:t>
      </w:r>
      <w:r w:rsidR="00583633" w:rsidRPr="00583633">
        <w:rPr>
          <w:rFonts w:ascii="Rockwell" w:eastAsiaTheme="minorHAnsi" w:hAnsi="Rockwell" w:cs="Arial"/>
          <w:sz w:val="22"/>
          <w:szCs w:val="22"/>
        </w:rPr>
        <w:t>particulars of the right to appeal</w:t>
      </w:r>
      <w:r w:rsidR="00E177B4">
        <w:rPr>
          <w:rFonts w:ascii="Rockwell" w:eastAsiaTheme="minorHAnsi" w:hAnsi="Rockwell" w:cs="Arial"/>
          <w:sz w:val="22"/>
          <w:szCs w:val="22"/>
        </w:rPr>
        <w:t>.</w:t>
      </w:r>
    </w:p>
    <w:p w:rsidR="006200CA" w:rsidRDefault="006200CA" w:rsidP="00BE2DC1">
      <w:pPr>
        <w:rPr>
          <w:rFonts w:ascii="Rockwell" w:eastAsiaTheme="minorHAnsi" w:hAnsi="Rockwell" w:cs="Arial"/>
          <w:sz w:val="22"/>
          <w:szCs w:val="22"/>
        </w:rPr>
      </w:pPr>
    </w:p>
    <w:p w:rsidR="007A4A3C" w:rsidRPr="00583633" w:rsidRDefault="007A4A3C" w:rsidP="00A92CC5">
      <w:pPr>
        <w:autoSpaceDE w:val="0"/>
        <w:autoSpaceDN w:val="0"/>
        <w:adjustRightInd w:val="0"/>
        <w:jc w:val="both"/>
        <w:rPr>
          <w:rFonts w:ascii="Rockwell" w:eastAsiaTheme="minorHAnsi" w:hAnsi="Rockwell" w:cs="Arial"/>
          <w:sz w:val="22"/>
          <w:szCs w:val="22"/>
        </w:rPr>
      </w:pPr>
      <w:r w:rsidRPr="00583633">
        <w:rPr>
          <w:rFonts w:ascii="Rockwell" w:eastAsiaTheme="minorHAnsi" w:hAnsi="Rockwell" w:cs="Arial"/>
          <w:sz w:val="22"/>
          <w:szCs w:val="22"/>
        </w:rPr>
        <w:t>Grounds for appeal are limited to:</w:t>
      </w:r>
    </w:p>
    <w:p w:rsidR="007A4A3C" w:rsidRPr="00583633" w:rsidRDefault="007A4A3C" w:rsidP="00A92CC5">
      <w:pPr>
        <w:pStyle w:val="ListParagraph"/>
        <w:numPr>
          <w:ilvl w:val="0"/>
          <w:numId w:val="18"/>
        </w:numPr>
        <w:autoSpaceDE w:val="0"/>
        <w:autoSpaceDN w:val="0"/>
        <w:adjustRightInd w:val="0"/>
        <w:spacing w:before="120"/>
        <w:ind w:left="714" w:hanging="357"/>
        <w:jc w:val="both"/>
        <w:rPr>
          <w:rFonts w:ascii="Rockwell" w:eastAsiaTheme="minorHAnsi" w:hAnsi="Rockwell" w:cs="Arial"/>
          <w:sz w:val="22"/>
          <w:szCs w:val="22"/>
        </w:rPr>
      </w:pPr>
      <w:r w:rsidRPr="00583633">
        <w:rPr>
          <w:rFonts w:ascii="Rockwell" w:eastAsiaTheme="minorHAnsi" w:hAnsi="Rockwell" w:cs="Arial"/>
          <w:sz w:val="22"/>
          <w:szCs w:val="22"/>
        </w:rPr>
        <w:t xml:space="preserve">Procedural irregularity at the </w:t>
      </w:r>
      <w:r w:rsidR="00CD243F">
        <w:rPr>
          <w:rFonts w:ascii="Rockwell" w:eastAsiaTheme="minorHAnsi" w:hAnsi="Rockwell" w:cs="Arial"/>
          <w:sz w:val="22"/>
          <w:szCs w:val="22"/>
        </w:rPr>
        <w:t>original</w:t>
      </w:r>
      <w:r w:rsidRPr="00583633">
        <w:rPr>
          <w:rFonts w:ascii="Rockwell" w:eastAsiaTheme="minorHAnsi" w:hAnsi="Rockwell" w:cs="Arial"/>
          <w:sz w:val="22"/>
          <w:szCs w:val="22"/>
        </w:rPr>
        <w:t xml:space="preserve"> hearing; and</w:t>
      </w:r>
    </w:p>
    <w:p w:rsidR="007A4A3C" w:rsidRPr="00583633" w:rsidRDefault="007A4A3C" w:rsidP="00A92CC5">
      <w:pPr>
        <w:pStyle w:val="ListParagraph"/>
        <w:numPr>
          <w:ilvl w:val="0"/>
          <w:numId w:val="18"/>
        </w:numPr>
        <w:autoSpaceDE w:val="0"/>
        <w:autoSpaceDN w:val="0"/>
        <w:adjustRightInd w:val="0"/>
        <w:spacing w:before="120"/>
        <w:ind w:left="714" w:hanging="357"/>
        <w:jc w:val="both"/>
        <w:rPr>
          <w:rFonts w:ascii="Rockwell" w:eastAsiaTheme="minorHAnsi" w:hAnsi="Rockwell" w:cs="Arial"/>
          <w:sz w:val="22"/>
          <w:szCs w:val="22"/>
        </w:rPr>
      </w:pPr>
      <w:r w:rsidRPr="00583633">
        <w:rPr>
          <w:rFonts w:ascii="Rockwell" w:eastAsiaTheme="minorHAnsi" w:hAnsi="Rockwell" w:cs="Arial"/>
          <w:sz w:val="22"/>
          <w:szCs w:val="22"/>
        </w:rPr>
        <w:t xml:space="preserve">New and relevant evidence which could not have been made available at </w:t>
      </w:r>
      <w:r>
        <w:rPr>
          <w:rFonts w:ascii="Rockwell" w:eastAsiaTheme="minorHAnsi" w:hAnsi="Rockwell" w:cs="Arial"/>
          <w:sz w:val="22"/>
          <w:szCs w:val="22"/>
        </w:rPr>
        <w:t>original</w:t>
      </w:r>
      <w:r w:rsidRPr="00583633">
        <w:rPr>
          <w:rFonts w:ascii="Rockwell" w:eastAsiaTheme="minorHAnsi" w:hAnsi="Rockwell" w:cs="Arial"/>
          <w:sz w:val="22"/>
          <w:szCs w:val="22"/>
        </w:rPr>
        <w:t xml:space="preserve"> hearing</w:t>
      </w:r>
    </w:p>
    <w:p w:rsidR="007A4A3C" w:rsidRPr="00583633" w:rsidRDefault="007A4A3C" w:rsidP="00A92CC5">
      <w:pPr>
        <w:pStyle w:val="ListParagraph"/>
        <w:numPr>
          <w:ilvl w:val="0"/>
          <w:numId w:val="18"/>
        </w:numPr>
        <w:autoSpaceDE w:val="0"/>
        <w:autoSpaceDN w:val="0"/>
        <w:adjustRightInd w:val="0"/>
        <w:spacing w:before="120"/>
        <w:ind w:left="714" w:hanging="357"/>
        <w:jc w:val="both"/>
        <w:rPr>
          <w:rFonts w:ascii="Rockwell" w:eastAsiaTheme="minorHAnsi" w:hAnsi="Rockwell" w:cs="Arial"/>
          <w:sz w:val="22"/>
          <w:szCs w:val="22"/>
        </w:rPr>
      </w:pPr>
      <w:r w:rsidRPr="00583633">
        <w:rPr>
          <w:rFonts w:ascii="Rockwell" w:eastAsiaTheme="minorHAnsi" w:hAnsi="Rockwell" w:cs="Arial"/>
          <w:sz w:val="22"/>
          <w:szCs w:val="22"/>
        </w:rPr>
        <w:t>That the severity of the penalty imposed was, in the circumstances, unreasonable and/or disproportionate.</w:t>
      </w:r>
    </w:p>
    <w:p w:rsidR="007A4A3C" w:rsidRDefault="007A4A3C" w:rsidP="00A92CC5">
      <w:pPr>
        <w:jc w:val="both"/>
        <w:rPr>
          <w:rFonts w:ascii="Rockwell" w:eastAsiaTheme="minorHAnsi" w:hAnsi="Rockwell" w:cs="Arial"/>
          <w:sz w:val="22"/>
          <w:szCs w:val="22"/>
        </w:rPr>
      </w:pPr>
    </w:p>
    <w:p w:rsidR="00EE232E" w:rsidRPr="00D61613" w:rsidRDefault="00EE232E" w:rsidP="00A92CC5">
      <w:pPr>
        <w:jc w:val="both"/>
        <w:rPr>
          <w:rFonts w:ascii="Rockwell" w:hAnsi="Rockwell"/>
          <w:sz w:val="22"/>
          <w:szCs w:val="22"/>
        </w:rPr>
      </w:pPr>
      <w:r>
        <w:rPr>
          <w:rFonts w:ascii="Rockwell" w:hAnsi="Rockwell"/>
          <w:sz w:val="22"/>
          <w:szCs w:val="22"/>
        </w:rPr>
        <w:t>Appeals must</w:t>
      </w:r>
      <w:r w:rsidRPr="00D61613">
        <w:rPr>
          <w:rFonts w:ascii="Rockwell" w:hAnsi="Rockwell"/>
          <w:sz w:val="22"/>
          <w:szCs w:val="22"/>
        </w:rPr>
        <w:t xml:space="preserve"> be made </w:t>
      </w:r>
      <w:r w:rsidRPr="00925319">
        <w:rPr>
          <w:rFonts w:ascii="Rockwell" w:hAnsi="Rockwell"/>
          <w:sz w:val="22"/>
          <w:szCs w:val="22"/>
        </w:rPr>
        <w:t xml:space="preserve">within </w:t>
      </w:r>
      <w:r>
        <w:rPr>
          <w:rFonts w:ascii="Rockwell" w:hAnsi="Rockwell"/>
          <w:sz w:val="22"/>
          <w:szCs w:val="22"/>
        </w:rPr>
        <w:t>20</w:t>
      </w:r>
      <w:r w:rsidRPr="00925319">
        <w:rPr>
          <w:rFonts w:ascii="Rockwell" w:hAnsi="Rockwell"/>
          <w:sz w:val="22"/>
          <w:szCs w:val="22"/>
        </w:rPr>
        <w:t xml:space="preserve"> working days</w:t>
      </w:r>
      <w:r w:rsidRPr="00D61613">
        <w:rPr>
          <w:rFonts w:ascii="Rockwell" w:hAnsi="Rockwell"/>
          <w:sz w:val="22"/>
          <w:szCs w:val="22"/>
        </w:rPr>
        <w:t xml:space="preserve"> of the receipt of the</w:t>
      </w:r>
      <w:r>
        <w:rPr>
          <w:rFonts w:ascii="Rockwell" w:hAnsi="Rockwell"/>
          <w:sz w:val="22"/>
          <w:szCs w:val="22"/>
        </w:rPr>
        <w:t xml:space="preserve"> outcome</w:t>
      </w:r>
      <w:r w:rsidRPr="00D61613">
        <w:rPr>
          <w:rFonts w:ascii="Rockwell" w:hAnsi="Rockwell"/>
          <w:sz w:val="22"/>
          <w:szCs w:val="22"/>
        </w:rPr>
        <w:t xml:space="preserve"> letter and should be made in writing to</w:t>
      </w:r>
      <w:r>
        <w:rPr>
          <w:rFonts w:ascii="Rockwell" w:hAnsi="Rockwell"/>
          <w:sz w:val="22"/>
          <w:szCs w:val="22"/>
        </w:rPr>
        <w:t>:</w:t>
      </w:r>
    </w:p>
    <w:p w:rsidR="00EE232E" w:rsidRPr="00D61613" w:rsidRDefault="00EE232E" w:rsidP="00EE232E">
      <w:pPr>
        <w:rPr>
          <w:rFonts w:ascii="Rockwell" w:hAnsi="Rockwell"/>
          <w:sz w:val="22"/>
          <w:szCs w:val="22"/>
        </w:rPr>
      </w:pPr>
    </w:p>
    <w:p w:rsidR="00EE232E" w:rsidRDefault="00AB68AE" w:rsidP="00EE232E">
      <w:pPr>
        <w:rPr>
          <w:rFonts w:ascii="Rockwell" w:hAnsi="Rockwell"/>
          <w:sz w:val="22"/>
          <w:szCs w:val="22"/>
        </w:rPr>
      </w:pPr>
      <w:r>
        <w:rPr>
          <w:rFonts w:ascii="Rockwell" w:hAnsi="Rockwell"/>
          <w:sz w:val="22"/>
          <w:szCs w:val="22"/>
        </w:rPr>
        <w:t xml:space="preserve">The </w:t>
      </w:r>
      <w:r w:rsidR="0009502D">
        <w:rPr>
          <w:rFonts w:ascii="Rockwell" w:hAnsi="Rockwell"/>
          <w:sz w:val="22"/>
          <w:szCs w:val="22"/>
        </w:rPr>
        <w:t>Conduct and Appeals Unit</w:t>
      </w:r>
    </w:p>
    <w:p w:rsidR="00AB68AE" w:rsidRDefault="00AB68AE" w:rsidP="00EE232E">
      <w:pPr>
        <w:rPr>
          <w:rFonts w:ascii="Rockwell" w:hAnsi="Rockwell"/>
          <w:sz w:val="22"/>
          <w:szCs w:val="22"/>
        </w:rPr>
      </w:pPr>
      <w:r>
        <w:rPr>
          <w:rFonts w:ascii="Rockwell" w:hAnsi="Rockwell"/>
          <w:sz w:val="22"/>
          <w:szCs w:val="22"/>
        </w:rPr>
        <w:t>Registry</w:t>
      </w:r>
    </w:p>
    <w:p w:rsidR="00AB68AE" w:rsidRDefault="00AB68AE" w:rsidP="00EE232E">
      <w:pPr>
        <w:rPr>
          <w:rFonts w:ascii="Rockwell" w:hAnsi="Rockwell"/>
          <w:sz w:val="22"/>
          <w:szCs w:val="22"/>
        </w:rPr>
      </w:pPr>
      <w:r>
        <w:rPr>
          <w:rFonts w:ascii="Rockwell" w:hAnsi="Rockwell"/>
          <w:sz w:val="22"/>
          <w:szCs w:val="22"/>
        </w:rPr>
        <w:t>University of Wolverhampton</w:t>
      </w:r>
    </w:p>
    <w:p w:rsidR="0009502D" w:rsidRDefault="00AB68AE" w:rsidP="00EE232E">
      <w:pPr>
        <w:rPr>
          <w:rFonts w:ascii="Rockwell" w:hAnsi="Rockwell"/>
          <w:sz w:val="22"/>
          <w:szCs w:val="22"/>
        </w:rPr>
      </w:pPr>
      <w:r>
        <w:rPr>
          <w:rFonts w:ascii="Rockwell" w:hAnsi="Rockwell"/>
          <w:sz w:val="22"/>
          <w:szCs w:val="22"/>
        </w:rPr>
        <w:t>MX Building</w:t>
      </w:r>
    </w:p>
    <w:p w:rsidR="00AB68AE" w:rsidRDefault="00AB68AE" w:rsidP="00EE232E">
      <w:pPr>
        <w:rPr>
          <w:rFonts w:ascii="Rockwell" w:hAnsi="Rockwell"/>
          <w:sz w:val="22"/>
          <w:szCs w:val="22"/>
        </w:rPr>
      </w:pPr>
      <w:r>
        <w:rPr>
          <w:rFonts w:ascii="Rockwell" w:hAnsi="Rockwell"/>
          <w:sz w:val="22"/>
          <w:szCs w:val="22"/>
        </w:rPr>
        <w:t>Camp Street</w:t>
      </w:r>
    </w:p>
    <w:p w:rsidR="00AB68AE" w:rsidRDefault="00AB68AE" w:rsidP="00EE232E">
      <w:pPr>
        <w:rPr>
          <w:rFonts w:ascii="Rockwell" w:hAnsi="Rockwell"/>
          <w:sz w:val="22"/>
          <w:szCs w:val="22"/>
        </w:rPr>
      </w:pPr>
      <w:r>
        <w:rPr>
          <w:rFonts w:ascii="Rockwell" w:hAnsi="Rockwell"/>
          <w:sz w:val="22"/>
          <w:szCs w:val="22"/>
        </w:rPr>
        <w:lastRenderedPageBreak/>
        <w:t>City Campus Molineux</w:t>
      </w:r>
    </w:p>
    <w:p w:rsidR="00EE232E" w:rsidRPr="00B43468" w:rsidRDefault="00EE232E" w:rsidP="00EE232E">
      <w:pPr>
        <w:rPr>
          <w:rFonts w:ascii="Rockwell" w:hAnsi="Rockwell"/>
          <w:sz w:val="22"/>
          <w:szCs w:val="22"/>
        </w:rPr>
      </w:pPr>
      <w:r w:rsidRPr="00B43468">
        <w:rPr>
          <w:rFonts w:ascii="Rockwell" w:hAnsi="Rockwell"/>
          <w:sz w:val="22"/>
          <w:szCs w:val="22"/>
        </w:rPr>
        <w:t xml:space="preserve">Wolverhampton </w:t>
      </w:r>
    </w:p>
    <w:p w:rsidR="00EE232E" w:rsidRDefault="00EE232E" w:rsidP="00EE232E">
      <w:pPr>
        <w:rPr>
          <w:rFonts w:ascii="Rockwell" w:hAnsi="Rockwell"/>
          <w:sz w:val="22"/>
          <w:szCs w:val="22"/>
        </w:rPr>
      </w:pPr>
      <w:r w:rsidRPr="00B43468">
        <w:rPr>
          <w:rFonts w:ascii="Rockwell" w:hAnsi="Rockwell"/>
          <w:sz w:val="22"/>
          <w:szCs w:val="22"/>
        </w:rPr>
        <w:t>WV1 1LY</w:t>
      </w:r>
    </w:p>
    <w:p w:rsidR="0009502D" w:rsidRPr="00B43468" w:rsidRDefault="0009502D" w:rsidP="00EE232E">
      <w:pPr>
        <w:rPr>
          <w:rFonts w:ascii="Rockwell" w:hAnsi="Rockwell"/>
          <w:sz w:val="22"/>
          <w:szCs w:val="22"/>
        </w:rPr>
      </w:pPr>
      <w:r>
        <w:rPr>
          <w:rFonts w:ascii="Rockwell" w:hAnsi="Rockwell"/>
          <w:sz w:val="22"/>
          <w:szCs w:val="22"/>
        </w:rPr>
        <w:t>Email: Conductandappeals@wlv.ac.uk</w:t>
      </w:r>
    </w:p>
    <w:p w:rsidR="00EE232E" w:rsidRDefault="00EE232E" w:rsidP="00EE232E">
      <w:pPr>
        <w:autoSpaceDE w:val="0"/>
        <w:autoSpaceDN w:val="0"/>
        <w:adjustRightInd w:val="0"/>
        <w:rPr>
          <w:rFonts w:ascii="Rockwell" w:eastAsiaTheme="minorHAnsi" w:hAnsi="Rockwell" w:cs="Arial"/>
          <w:sz w:val="22"/>
          <w:szCs w:val="22"/>
        </w:rPr>
      </w:pPr>
    </w:p>
    <w:p w:rsidR="00EE232E" w:rsidRDefault="00EE232E" w:rsidP="00EE232E">
      <w:pPr>
        <w:jc w:val="both"/>
        <w:rPr>
          <w:rFonts w:ascii="Rockwell" w:hAnsi="Rockwell"/>
          <w:sz w:val="22"/>
          <w:szCs w:val="22"/>
        </w:rPr>
      </w:pPr>
      <w:r>
        <w:rPr>
          <w:rFonts w:ascii="Rockwell" w:hAnsi="Rockwell"/>
          <w:sz w:val="22"/>
          <w:szCs w:val="22"/>
        </w:rPr>
        <w:t>T</w:t>
      </w:r>
      <w:r w:rsidRPr="00D61613">
        <w:rPr>
          <w:rFonts w:ascii="Rockwell" w:hAnsi="Rockwell"/>
          <w:sz w:val="22"/>
          <w:szCs w:val="22"/>
        </w:rPr>
        <w:t xml:space="preserve">he </w:t>
      </w:r>
      <w:r w:rsidR="004B64C2">
        <w:rPr>
          <w:rFonts w:ascii="Rockwell" w:hAnsi="Rockwell"/>
          <w:sz w:val="22"/>
          <w:szCs w:val="22"/>
        </w:rPr>
        <w:t>Academic Registrar</w:t>
      </w:r>
      <w:r w:rsidR="00107173">
        <w:rPr>
          <w:rFonts w:ascii="Rockwell" w:hAnsi="Rockwell"/>
          <w:sz w:val="22"/>
          <w:szCs w:val="22"/>
        </w:rPr>
        <w:t xml:space="preserve"> </w:t>
      </w:r>
      <w:r w:rsidR="0009502D">
        <w:rPr>
          <w:rFonts w:ascii="Rockwell" w:hAnsi="Rockwell"/>
          <w:sz w:val="22"/>
          <w:szCs w:val="22"/>
        </w:rPr>
        <w:t>or their nominee</w:t>
      </w:r>
      <w:r w:rsidR="004B64C2">
        <w:rPr>
          <w:rFonts w:ascii="Rockwell" w:hAnsi="Rockwell"/>
          <w:sz w:val="22"/>
          <w:szCs w:val="22"/>
        </w:rPr>
        <w:t xml:space="preserve"> </w:t>
      </w:r>
      <w:r>
        <w:rPr>
          <w:rFonts w:ascii="Rockwell" w:hAnsi="Rockwell"/>
          <w:sz w:val="22"/>
          <w:szCs w:val="22"/>
        </w:rPr>
        <w:t>will review the request for an appeal to determine whether or not the student has demonstrated valid grounds for an appeal to proceed. If it is determined</w:t>
      </w:r>
      <w:r w:rsidRPr="00D61613">
        <w:rPr>
          <w:rFonts w:ascii="Rockwell" w:hAnsi="Rockwell"/>
          <w:sz w:val="22"/>
          <w:szCs w:val="22"/>
        </w:rPr>
        <w:t xml:space="preserve"> that the student has demonstrated a valid case for an appeal to proceed then the case will be referred to </w:t>
      </w:r>
      <w:r>
        <w:rPr>
          <w:rFonts w:ascii="Rockwell" w:hAnsi="Rockwell"/>
          <w:sz w:val="22"/>
          <w:szCs w:val="22"/>
        </w:rPr>
        <w:t xml:space="preserve">a Disciplinary Appeal </w:t>
      </w:r>
      <w:r w:rsidRPr="00D61613">
        <w:rPr>
          <w:rFonts w:ascii="Rockwell" w:hAnsi="Rockwell"/>
          <w:sz w:val="22"/>
          <w:szCs w:val="22"/>
        </w:rPr>
        <w:t>Hearing</w:t>
      </w:r>
      <w:r>
        <w:rPr>
          <w:rFonts w:ascii="Rockwell" w:hAnsi="Rockwell"/>
          <w:sz w:val="22"/>
          <w:szCs w:val="22"/>
        </w:rPr>
        <w:t xml:space="preserve"> (Serious </w:t>
      </w:r>
      <w:r w:rsidR="009743A5">
        <w:rPr>
          <w:rFonts w:ascii="Rockwell" w:hAnsi="Rockwell"/>
          <w:sz w:val="22"/>
          <w:szCs w:val="22"/>
        </w:rPr>
        <w:t>Misconduct</w:t>
      </w:r>
      <w:r>
        <w:rPr>
          <w:rFonts w:ascii="Rockwell" w:hAnsi="Rockwell"/>
          <w:sz w:val="22"/>
          <w:szCs w:val="22"/>
        </w:rPr>
        <w:t>)</w:t>
      </w:r>
      <w:r w:rsidRPr="00D61613">
        <w:rPr>
          <w:rFonts w:ascii="Rockwell" w:hAnsi="Rockwell"/>
          <w:sz w:val="22"/>
          <w:szCs w:val="22"/>
        </w:rPr>
        <w:t xml:space="preserve">.  If the </w:t>
      </w:r>
      <w:r w:rsidR="004B64C2">
        <w:rPr>
          <w:rFonts w:ascii="Rockwell" w:hAnsi="Rockwell"/>
          <w:sz w:val="22"/>
          <w:szCs w:val="22"/>
        </w:rPr>
        <w:t>Academic Registrar</w:t>
      </w:r>
      <w:r w:rsidR="00107173">
        <w:rPr>
          <w:rFonts w:ascii="Rockwell" w:hAnsi="Rockwell"/>
          <w:sz w:val="22"/>
          <w:szCs w:val="22"/>
        </w:rPr>
        <w:t xml:space="preserve"> </w:t>
      </w:r>
      <w:r w:rsidR="0009502D">
        <w:rPr>
          <w:rFonts w:ascii="Rockwell" w:hAnsi="Rockwell"/>
          <w:sz w:val="22"/>
          <w:szCs w:val="22"/>
        </w:rPr>
        <w:t>or their nominee</w:t>
      </w:r>
      <w:r w:rsidR="004B64C2">
        <w:rPr>
          <w:rFonts w:ascii="Rockwell" w:hAnsi="Rockwell"/>
          <w:sz w:val="22"/>
          <w:szCs w:val="22"/>
        </w:rPr>
        <w:t xml:space="preserve"> </w:t>
      </w:r>
      <w:r w:rsidRPr="00D61613">
        <w:rPr>
          <w:rFonts w:ascii="Rockwell" w:hAnsi="Rockwell"/>
          <w:sz w:val="22"/>
          <w:szCs w:val="22"/>
        </w:rPr>
        <w:t>does not find this to be the c</w:t>
      </w:r>
      <w:r>
        <w:rPr>
          <w:rFonts w:ascii="Rockwell" w:hAnsi="Rockwell"/>
          <w:sz w:val="22"/>
          <w:szCs w:val="22"/>
        </w:rPr>
        <w:t xml:space="preserve">ase a Completion of Procedures letter will be issued, </w:t>
      </w:r>
      <w:r w:rsidRPr="00D61613">
        <w:rPr>
          <w:rFonts w:ascii="Rockwell" w:hAnsi="Rockwell"/>
          <w:sz w:val="22"/>
          <w:szCs w:val="22"/>
        </w:rPr>
        <w:t>in accordance with the format prescribed b</w:t>
      </w:r>
      <w:r>
        <w:rPr>
          <w:rFonts w:ascii="Rockwell" w:hAnsi="Rockwell"/>
          <w:sz w:val="22"/>
          <w:szCs w:val="22"/>
        </w:rPr>
        <w:t>y the Office of the Independent</w:t>
      </w:r>
      <w:r w:rsidRPr="00D61613">
        <w:rPr>
          <w:rFonts w:ascii="Rockwell" w:hAnsi="Rockwell"/>
          <w:sz w:val="22"/>
          <w:szCs w:val="22"/>
        </w:rPr>
        <w:t xml:space="preserve"> Adjudicator</w:t>
      </w:r>
      <w:r>
        <w:rPr>
          <w:rFonts w:ascii="Rockwell" w:hAnsi="Rockwell"/>
          <w:sz w:val="22"/>
          <w:szCs w:val="22"/>
        </w:rPr>
        <w:t xml:space="preserve"> for Higher Education</w:t>
      </w:r>
      <w:r>
        <w:rPr>
          <w:rStyle w:val="FootnoteReference"/>
          <w:rFonts w:ascii="Rockwell" w:hAnsi="Rockwell"/>
          <w:sz w:val="22"/>
          <w:szCs w:val="22"/>
        </w:rPr>
        <w:footnoteReference w:id="4"/>
      </w:r>
      <w:r w:rsidRPr="00D61613">
        <w:rPr>
          <w:rFonts w:ascii="Rockwell" w:hAnsi="Rockwell"/>
          <w:sz w:val="22"/>
          <w:szCs w:val="22"/>
        </w:rPr>
        <w:t>.</w:t>
      </w:r>
    </w:p>
    <w:p w:rsidR="00EE232E" w:rsidRDefault="00EE232E" w:rsidP="00EE232E">
      <w:pPr>
        <w:rPr>
          <w:rFonts w:ascii="Rockwell" w:hAnsi="Rockwell"/>
          <w:sz w:val="22"/>
          <w:szCs w:val="22"/>
        </w:rPr>
      </w:pPr>
      <w:r>
        <w:rPr>
          <w:rFonts w:ascii="Rockwell" w:hAnsi="Rockwell"/>
          <w:sz w:val="22"/>
          <w:szCs w:val="22"/>
        </w:rPr>
        <w:t xml:space="preserve"> </w:t>
      </w:r>
    </w:p>
    <w:p w:rsidR="00EE232E" w:rsidRDefault="00EE232E" w:rsidP="00EE232E">
      <w:pPr>
        <w:rPr>
          <w:rFonts w:ascii="Rockwell" w:hAnsi="Rockwell"/>
          <w:sz w:val="22"/>
          <w:szCs w:val="22"/>
        </w:rPr>
      </w:pPr>
      <w:r w:rsidRPr="002F002D">
        <w:rPr>
          <w:rFonts w:ascii="Rockwell" w:hAnsi="Rockwell"/>
          <w:sz w:val="22"/>
          <w:szCs w:val="22"/>
          <w:u w:val="single"/>
        </w:rPr>
        <w:t xml:space="preserve">An appeal review by the </w:t>
      </w:r>
      <w:r w:rsidR="004B64C2">
        <w:rPr>
          <w:rFonts w:ascii="Rockwell" w:hAnsi="Rockwell"/>
          <w:sz w:val="22"/>
          <w:szCs w:val="22"/>
          <w:u w:val="single"/>
        </w:rPr>
        <w:t>Academic Registrar</w:t>
      </w:r>
      <w:r w:rsidR="003C5C6E">
        <w:rPr>
          <w:rFonts w:ascii="Rockwell" w:hAnsi="Rockwell"/>
          <w:sz w:val="22"/>
          <w:szCs w:val="22"/>
          <w:u w:val="single"/>
        </w:rPr>
        <w:t xml:space="preserve"> or their nominee</w:t>
      </w:r>
      <w:r w:rsidRPr="002F002D">
        <w:rPr>
          <w:rFonts w:ascii="Rockwell" w:hAnsi="Rockwell"/>
          <w:sz w:val="22"/>
          <w:szCs w:val="22"/>
          <w:u w:val="single"/>
        </w:rPr>
        <w:t xml:space="preserve"> should normally be completed in no more than </w:t>
      </w:r>
      <w:r w:rsidR="009F1C61">
        <w:rPr>
          <w:rFonts w:ascii="Rockwell" w:hAnsi="Rockwell"/>
          <w:sz w:val="22"/>
          <w:szCs w:val="22"/>
          <w:u w:val="single"/>
        </w:rPr>
        <w:t>30</w:t>
      </w:r>
      <w:r w:rsidRPr="002F002D">
        <w:rPr>
          <w:rFonts w:ascii="Rockwell" w:hAnsi="Rockwell"/>
          <w:sz w:val="22"/>
          <w:szCs w:val="22"/>
          <w:u w:val="single"/>
        </w:rPr>
        <w:t xml:space="preserve"> working days</w:t>
      </w:r>
      <w:r w:rsidRPr="00925319">
        <w:rPr>
          <w:rFonts w:ascii="Rockwell" w:hAnsi="Rockwell"/>
          <w:sz w:val="22"/>
          <w:szCs w:val="22"/>
        </w:rPr>
        <w:t>.</w:t>
      </w:r>
    </w:p>
    <w:p w:rsidR="007A4A3C" w:rsidRDefault="007A4A3C" w:rsidP="00BE2DC1">
      <w:pPr>
        <w:rPr>
          <w:rFonts w:ascii="Rockwell" w:eastAsiaTheme="minorHAnsi" w:hAnsi="Rockwell" w:cs="Arial"/>
          <w:sz w:val="22"/>
          <w:szCs w:val="22"/>
        </w:rPr>
      </w:pPr>
    </w:p>
    <w:tbl>
      <w:tblPr>
        <w:tblW w:w="0" w:type="auto"/>
        <w:tblLook w:val="01E0" w:firstRow="1" w:lastRow="1" w:firstColumn="1" w:lastColumn="1" w:noHBand="0" w:noVBand="0"/>
      </w:tblPr>
      <w:tblGrid>
        <w:gridCol w:w="8522"/>
      </w:tblGrid>
      <w:tr w:rsidR="001B4E89" w:rsidRPr="00B57CA1" w:rsidTr="004B0D06">
        <w:tc>
          <w:tcPr>
            <w:tcW w:w="8522" w:type="dxa"/>
            <w:shd w:val="clear" w:color="auto" w:fill="000000"/>
          </w:tcPr>
          <w:p w:rsidR="001B4E89" w:rsidRPr="004B0D06" w:rsidRDefault="001B4E89" w:rsidP="009743A5">
            <w:pPr>
              <w:autoSpaceDE w:val="0"/>
              <w:autoSpaceDN w:val="0"/>
              <w:adjustRightInd w:val="0"/>
              <w:rPr>
                <w:rFonts w:ascii="Rockwell" w:eastAsiaTheme="minorHAnsi" w:hAnsi="Rockwell" w:cs="Arial"/>
                <w:b/>
                <w:bCs/>
                <w:sz w:val="22"/>
                <w:szCs w:val="22"/>
              </w:rPr>
            </w:pPr>
            <w:r>
              <w:rPr>
                <w:rFonts w:ascii="Rockwell" w:eastAsiaTheme="minorHAnsi" w:hAnsi="Rockwell" w:cs="Arial"/>
                <w:b/>
                <w:bCs/>
                <w:sz w:val="22"/>
                <w:szCs w:val="22"/>
              </w:rPr>
              <w:t xml:space="preserve">Disciplinary Appeal (Serious </w:t>
            </w:r>
            <w:r w:rsidR="009743A5">
              <w:rPr>
                <w:rFonts w:ascii="Rockwell" w:eastAsiaTheme="minorHAnsi" w:hAnsi="Rockwell" w:cs="Arial"/>
                <w:b/>
                <w:bCs/>
                <w:sz w:val="22"/>
                <w:szCs w:val="22"/>
              </w:rPr>
              <w:t>Misconduct</w:t>
            </w:r>
            <w:r>
              <w:rPr>
                <w:rFonts w:ascii="Rockwell" w:eastAsiaTheme="minorHAnsi" w:hAnsi="Rockwell" w:cs="Arial"/>
                <w:b/>
                <w:bCs/>
                <w:sz w:val="22"/>
                <w:szCs w:val="22"/>
              </w:rPr>
              <w:t>)</w:t>
            </w:r>
            <w:r w:rsidRPr="00142FD7">
              <w:rPr>
                <w:rFonts w:ascii="Rockwell" w:eastAsiaTheme="minorHAnsi" w:hAnsi="Rockwell" w:cs="Arial"/>
                <w:b/>
                <w:bCs/>
                <w:sz w:val="22"/>
                <w:szCs w:val="22"/>
              </w:rPr>
              <w:t xml:space="preserve"> – Appeal Panel</w:t>
            </w:r>
          </w:p>
        </w:tc>
      </w:tr>
    </w:tbl>
    <w:p w:rsidR="00EE232E" w:rsidRDefault="00EE232E" w:rsidP="00EE232E">
      <w:pPr>
        <w:autoSpaceDE w:val="0"/>
        <w:autoSpaceDN w:val="0"/>
        <w:adjustRightInd w:val="0"/>
        <w:rPr>
          <w:rFonts w:ascii="Rockwell" w:eastAsiaTheme="minorHAnsi" w:hAnsi="Rockwell" w:cs="Arial"/>
          <w:b/>
          <w:bCs/>
          <w:sz w:val="22"/>
          <w:szCs w:val="22"/>
        </w:rPr>
      </w:pPr>
    </w:p>
    <w:p w:rsidR="00EE232E" w:rsidRDefault="00EE232E" w:rsidP="00EE232E">
      <w:pPr>
        <w:autoSpaceDE w:val="0"/>
        <w:autoSpaceDN w:val="0"/>
        <w:adjustRightInd w:val="0"/>
        <w:rPr>
          <w:rFonts w:ascii="Rockwell" w:eastAsiaTheme="minorHAnsi" w:hAnsi="Rockwell" w:cs="Arial"/>
          <w:b/>
          <w:bCs/>
          <w:sz w:val="22"/>
          <w:szCs w:val="22"/>
        </w:rPr>
      </w:pPr>
      <w:r w:rsidRPr="00583633">
        <w:rPr>
          <w:rFonts w:ascii="Rockwell" w:eastAsiaTheme="minorHAnsi" w:hAnsi="Rockwell" w:cs="Arial"/>
          <w:b/>
          <w:bCs/>
          <w:sz w:val="22"/>
          <w:szCs w:val="22"/>
        </w:rPr>
        <w:t>Procedure</w:t>
      </w:r>
    </w:p>
    <w:p w:rsidR="00EE232E" w:rsidRDefault="00EE232E" w:rsidP="00EE232E">
      <w:pPr>
        <w:autoSpaceDE w:val="0"/>
        <w:autoSpaceDN w:val="0"/>
        <w:adjustRightInd w:val="0"/>
        <w:rPr>
          <w:rFonts w:ascii="Rockwell" w:eastAsiaTheme="minorHAnsi" w:hAnsi="Rockwell" w:cs="Arial"/>
          <w:b/>
          <w:bCs/>
          <w:sz w:val="22"/>
          <w:szCs w:val="22"/>
        </w:rPr>
      </w:pPr>
    </w:p>
    <w:p w:rsidR="00EE232E" w:rsidRDefault="00EE232E" w:rsidP="00A92CC5">
      <w:pPr>
        <w:autoSpaceDE w:val="0"/>
        <w:autoSpaceDN w:val="0"/>
        <w:adjustRightInd w:val="0"/>
        <w:jc w:val="both"/>
        <w:rPr>
          <w:rFonts w:ascii="Rockwell" w:eastAsiaTheme="minorHAnsi" w:hAnsi="Rockwell" w:cs="Arial"/>
          <w:sz w:val="22"/>
          <w:szCs w:val="22"/>
        </w:rPr>
      </w:pPr>
      <w:r w:rsidRPr="00583633">
        <w:rPr>
          <w:rFonts w:ascii="Rockwell" w:eastAsiaTheme="minorHAnsi" w:hAnsi="Rockwell" w:cs="Arial"/>
          <w:sz w:val="22"/>
          <w:szCs w:val="22"/>
        </w:rPr>
        <w:t xml:space="preserve">The organisation of a </w:t>
      </w:r>
      <w:r>
        <w:rPr>
          <w:rFonts w:ascii="Rockwell" w:eastAsiaTheme="minorHAnsi" w:hAnsi="Rockwell" w:cs="Arial"/>
          <w:sz w:val="22"/>
          <w:szCs w:val="22"/>
        </w:rPr>
        <w:t xml:space="preserve">Disciplinary Appeal (Serious </w:t>
      </w:r>
      <w:r w:rsidR="009743A5">
        <w:rPr>
          <w:rFonts w:ascii="Rockwell" w:eastAsiaTheme="minorHAnsi" w:hAnsi="Rockwell" w:cs="Arial"/>
          <w:sz w:val="22"/>
          <w:szCs w:val="22"/>
        </w:rPr>
        <w:t>Misconduct</w:t>
      </w:r>
      <w:r>
        <w:rPr>
          <w:rFonts w:ascii="Rockwell" w:eastAsiaTheme="minorHAnsi" w:hAnsi="Rockwell" w:cs="Arial"/>
          <w:sz w:val="22"/>
          <w:szCs w:val="22"/>
        </w:rPr>
        <w:t xml:space="preserve">) </w:t>
      </w:r>
      <w:r w:rsidR="00C1711A">
        <w:rPr>
          <w:rFonts w:ascii="Rockwell" w:eastAsiaTheme="minorHAnsi" w:hAnsi="Rockwell" w:cs="Arial"/>
          <w:sz w:val="22"/>
          <w:szCs w:val="22"/>
        </w:rPr>
        <w:t>h</w:t>
      </w:r>
      <w:r w:rsidRPr="00583633">
        <w:rPr>
          <w:rFonts w:ascii="Rockwell" w:eastAsiaTheme="minorHAnsi" w:hAnsi="Rockwell" w:cs="Arial"/>
          <w:sz w:val="22"/>
          <w:szCs w:val="22"/>
        </w:rPr>
        <w:t>earing will be undertaken by the Conduct and Appeals Unit</w:t>
      </w:r>
      <w:r>
        <w:rPr>
          <w:rFonts w:ascii="Rockwell" w:eastAsiaTheme="minorHAnsi" w:hAnsi="Rockwell" w:cs="Arial"/>
          <w:sz w:val="22"/>
          <w:szCs w:val="22"/>
        </w:rPr>
        <w:t xml:space="preserve">, who will </w:t>
      </w:r>
      <w:r>
        <w:rPr>
          <w:rFonts w:ascii="Rockwell" w:hAnsi="Rockwell" w:cs="Rockwell"/>
          <w:color w:val="000000"/>
          <w:sz w:val="22"/>
          <w:szCs w:val="22"/>
          <w:lang w:eastAsia="en-GB"/>
        </w:rPr>
        <w:t xml:space="preserve">write to the student inviting them to the hearing. </w:t>
      </w:r>
      <w:r w:rsidRPr="00583633">
        <w:rPr>
          <w:rFonts w:ascii="Rockwell" w:eastAsiaTheme="minorHAnsi" w:hAnsi="Rockwell" w:cs="Arial"/>
          <w:sz w:val="22"/>
          <w:szCs w:val="22"/>
        </w:rPr>
        <w:t xml:space="preserve">The hearing will normally be conducted within </w:t>
      </w:r>
      <w:r w:rsidR="00B75CB9">
        <w:rPr>
          <w:rFonts w:ascii="Rockwell" w:eastAsiaTheme="minorHAnsi" w:hAnsi="Rockwell" w:cs="Arial"/>
          <w:sz w:val="22"/>
          <w:szCs w:val="22"/>
        </w:rPr>
        <w:t>30</w:t>
      </w:r>
      <w:r w:rsidRPr="00583633">
        <w:rPr>
          <w:rFonts w:ascii="Rockwell" w:eastAsiaTheme="minorHAnsi" w:hAnsi="Rockwell" w:cs="Arial"/>
          <w:sz w:val="22"/>
          <w:szCs w:val="22"/>
        </w:rPr>
        <w:t xml:space="preserve"> working </w:t>
      </w:r>
      <w:r>
        <w:rPr>
          <w:rFonts w:ascii="Rockwell" w:eastAsiaTheme="minorHAnsi" w:hAnsi="Rockwell" w:cs="Arial"/>
          <w:sz w:val="22"/>
          <w:szCs w:val="22"/>
        </w:rPr>
        <w:t xml:space="preserve">days of receipt of the </w:t>
      </w:r>
      <w:r w:rsidR="00E523C0">
        <w:rPr>
          <w:rFonts w:ascii="Rockwell" w:eastAsiaTheme="minorHAnsi" w:hAnsi="Rockwell" w:cs="Arial"/>
          <w:sz w:val="22"/>
          <w:szCs w:val="22"/>
        </w:rPr>
        <w:t xml:space="preserve">referral from the </w:t>
      </w:r>
      <w:r w:rsidR="003C6204">
        <w:rPr>
          <w:rFonts w:ascii="Rockwell" w:eastAsiaTheme="minorHAnsi" w:hAnsi="Rockwell" w:cs="Arial"/>
          <w:sz w:val="22"/>
          <w:szCs w:val="22"/>
        </w:rPr>
        <w:t>Academic Registrar or their nominee</w:t>
      </w:r>
      <w:r w:rsidRPr="00583633">
        <w:rPr>
          <w:rFonts w:ascii="Rockwell" w:eastAsiaTheme="minorHAnsi" w:hAnsi="Rockwell" w:cs="Arial"/>
          <w:sz w:val="22"/>
          <w:szCs w:val="22"/>
        </w:rPr>
        <w:t>.</w:t>
      </w:r>
      <w:r>
        <w:rPr>
          <w:rFonts w:ascii="Rockwell" w:eastAsiaTheme="minorHAnsi" w:hAnsi="Rockwell" w:cs="Arial"/>
          <w:sz w:val="22"/>
          <w:szCs w:val="22"/>
        </w:rPr>
        <w:t xml:space="preserve"> </w:t>
      </w:r>
    </w:p>
    <w:p w:rsidR="00EE232E" w:rsidRDefault="00EE232E" w:rsidP="00A92CC5">
      <w:pPr>
        <w:autoSpaceDE w:val="0"/>
        <w:autoSpaceDN w:val="0"/>
        <w:adjustRightInd w:val="0"/>
        <w:jc w:val="both"/>
        <w:rPr>
          <w:rFonts w:ascii="Rockwell" w:eastAsiaTheme="minorHAnsi" w:hAnsi="Rockwell" w:cs="Arial"/>
          <w:sz w:val="22"/>
          <w:szCs w:val="22"/>
        </w:rPr>
      </w:pPr>
    </w:p>
    <w:p w:rsidR="00EE232E" w:rsidRPr="004059EF" w:rsidRDefault="00EE232E" w:rsidP="00A92CC5">
      <w:pPr>
        <w:jc w:val="both"/>
        <w:rPr>
          <w:rFonts w:ascii="Rockwell" w:eastAsia="SimSun" w:hAnsi="Rockwell"/>
          <w:color w:val="000000"/>
          <w:sz w:val="22"/>
          <w:szCs w:val="22"/>
          <w:lang w:eastAsia="zh-CN"/>
        </w:rPr>
      </w:pPr>
      <w:r w:rsidRPr="004059EF">
        <w:rPr>
          <w:rFonts w:ascii="Rockwell" w:eastAsia="SimSun" w:hAnsi="Rockwell"/>
          <w:color w:val="000000"/>
          <w:sz w:val="22"/>
          <w:szCs w:val="22"/>
          <w:lang w:eastAsia="zh-CN"/>
        </w:rPr>
        <w:t xml:space="preserve">The </w:t>
      </w:r>
      <w:r>
        <w:rPr>
          <w:rFonts w:ascii="Rockwell" w:eastAsia="SimSun" w:hAnsi="Rockwell"/>
          <w:color w:val="000000"/>
          <w:sz w:val="22"/>
          <w:szCs w:val="22"/>
          <w:lang w:eastAsia="zh-CN"/>
        </w:rPr>
        <w:t>student</w:t>
      </w:r>
      <w:r w:rsidRPr="004059EF">
        <w:rPr>
          <w:rFonts w:ascii="Rockwell" w:eastAsia="SimSun" w:hAnsi="Rockwell"/>
          <w:color w:val="000000"/>
          <w:sz w:val="22"/>
          <w:szCs w:val="22"/>
          <w:lang w:eastAsia="zh-CN"/>
        </w:rPr>
        <w:t xml:space="preserve"> </w:t>
      </w:r>
      <w:r>
        <w:rPr>
          <w:rFonts w:ascii="Rockwell" w:eastAsia="SimSun" w:hAnsi="Rockwell"/>
          <w:color w:val="000000"/>
          <w:sz w:val="22"/>
          <w:szCs w:val="22"/>
          <w:lang w:eastAsia="zh-CN"/>
        </w:rPr>
        <w:t xml:space="preserve">will </w:t>
      </w:r>
      <w:r w:rsidRPr="004059EF">
        <w:rPr>
          <w:rFonts w:ascii="Rockwell" w:eastAsia="SimSun" w:hAnsi="Rockwell"/>
          <w:color w:val="000000"/>
          <w:sz w:val="22"/>
          <w:szCs w:val="22"/>
          <w:lang w:eastAsia="zh-CN"/>
        </w:rPr>
        <w:t xml:space="preserve">be given written notice, at least </w:t>
      </w:r>
      <w:r>
        <w:rPr>
          <w:rFonts w:ascii="Rockwell" w:eastAsia="SimSun" w:hAnsi="Rockwell"/>
          <w:color w:val="000000"/>
          <w:sz w:val="22"/>
          <w:szCs w:val="22"/>
          <w:lang w:eastAsia="zh-CN"/>
        </w:rPr>
        <w:t>7</w:t>
      </w:r>
      <w:r w:rsidRPr="004059EF">
        <w:rPr>
          <w:rFonts w:ascii="Rockwell" w:eastAsia="SimSun" w:hAnsi="Rockwell"/>
          <w:color w:val="000000"/>
          <w:sz w:val="22"/>
          <w:szCs w:val="22"/>
          <w:lang w:eastAsia="zh-CN"/>
        </w:rPr>
        <w:t xml:space="preserve"> working days prior to the hearing, of the date and place of the hearing, </w:t>
      </w:r>
      <w:r w:rsidR="00C1711A">
        <w:rPr>
          <w:rFonts w:ascii="Rockwell" w:eastAsia="SimSun" w:hAnsi="Rockwell"/>
          <w:color w:val="000000"/>
          <w:sz w:val="22"/>
          <w:szCs w:val="22"/>
          <w:lang w:eastAsia="zh-CN"/>
        </w:rPr>
        <w:t>along with a</w:t>
      </w:r>
      <w:r w:rsidRPr="004059EF">
        <w:rPr>
          <w:rFonts w:ascii="Rockwell" w:eastAsia="SimSun" w:hAnsi="Rockwell"/>
          <w:color w:val="000000"/>
          <w:sz w:val="22"/>
          <w:szCs w:val="22"/>
          <w:lang w:eastAsia="zh-CN"/>
        </w:rPr>
        <w:t xml:space="preserve"> copy of the University’s </w:t>
      </w:r>
      <w:r>
        <w:rPr>
          <w:rFonts w:ascii="Rockwell" w:eastAsia="SimSun" w:hAnsi="Rockwell"/>
          <w:color w:val="000000"/>
          <w:sz w:val="22"/>
          <w:szCs w:val="22"/>
          <w:lang w:eastAsia="zh-CN"/>
        </w:rPr>
        <w:t>Student Code of Conduct and Disciplinary</w:t>
      </w:r>
      <w:r w:rsidRPr="004059EF">
        <w:rPr>
          <w:rFonts w:ascii="Rockwell" w:eastAsia="SimSun" w:hAnsi="Rockwell"/>
          <w:color w:val="000000"/>
          <w:sz w:val="22"/>
          <w:szCs w:val="22"/>
          <w:lang w:eastAsia="zh-CN"/>
        </w:rPr>
        <w:t xml:space="preserve"> procedure, drawing attention to the </w:t>
      </w:r>
      <w:r>
        <w:rPr>
          <w:rFonts w:ascii="Rockwell" w:eastAsia="SimSun" w:hAnsi="Rockwell"/>
          <w:color w:val="000000"/>
          <w:sz w:val="22"/>
          <w:szCs w:val="22"/>
          <w:lang w:eastAsia="zh-CN"/>
        </w:rPr>
        <w:t>their</w:t>
      </w:r>
      <w:r w:rsidRPr="004059EF">
        <w:rPr>
          <w:rFonts w:ascii="Rockwell" w:eastAsia="SimSun" w:hAnsi="Rockwell"/>
          <w:color w:val="000000"/>
          <w:sz w:val="22"/>
          <w:szCs w:val="22"/>
          <w:lang w:eastAsia="zh-CN"/>
        </w:rPr>
        <w:t xml:space="preserve"> rights under the procedure.  The standard and burden of proof applied will be the same as </w:t>
      </w:r>
      <w:r>
        <w:rPr>
          <w:rFonts w:ascii="Rockwell" w:eastAsia="SimSun" w:hAnsi="Rockwell"/>
          <w:color w:val="000000"/>
          <w:sz w:val="22"/>
          <w:szCs w:val="22"/>
          <w:lang w:eastAsia="zh-CN"/>
        </w:rPr>
        <w:t xml:space="preserve">at the Serious </w:t>
      </w:r>
      <w:r w:rsidR="009743A5">
        <w:rPr>
          <w:rFonts w:ascii="Rockwell" w:eastAsia="SimSun" w:hAnsi="Rockwell"/>
          <w:color w:val="000000"/>
          <w:sz w:val="22"/>
          <w:szCs w:val="22"/>
          <w:lang w:eastAsia="zh-CN"/>
        </w:rPr>
        <w:t>Misconduct</w:t>
      </w:r>
      <w:r w:rsidR="008A5A0F">
        <w:rPr>
          <w:rFonts w:ascii="Rockwell" w:eastAsia="SimSun" w:hAnsi="Rockwell"/>
          <w:color w:val="000000"/>
          <w:sz w:val="22"/>
          <w:szCs w:val="22"/>
          <w:lang w:eastAsia="zh-CN"/>
        </w:rPr>
        <w:t xml:space="preserve"> </w:t>
      </w:r>
      <w:r>
        <w:rPr>
          <w:rFonts w:ascii="Rockwell" w:eastAsia="SimSun" w:hAnsi="Rockwell"/>
          <w:color w:val="000000"/>
          <w:sz w:val="22"/>
          <w:szCs w:val="22"/>
          <w:lang w:eastAsia="zh-CN"/>
        </w:rPr>
        <w:t>Disciplinary Hearing.</w:t>
      </w:r>
      <w:r w:rsidRPr="004059EF">
        <w:rPr>
          <w:rFonts w:ascii="Rockwell" w:eastAsia="SimSun" w:hAnsi="Rockwell"/>
          <w:color w:val="000000"/>
          <w:sz w:val="22"/>
          <w:szCs w:val="22"/>
          <w:lang w:eastAsia="zh-CN"/>
        </w:rPr>
        <w:t xml:space="preserve"> </w:t>
      </w:r>
    </w:p>
    <w:p w:rsidR="00EE232E" w:rsidRDefault="00EE232E" w:rsidP="00A92CC5">
      <w:pPr>
        <w:autoSpaceDE w:val="0"/>
        <w:autoSpaceDN w:val="0"/>
        <w:adjustRightInd w:val="0"/>
        <w:jc w:val="both"/>
        <w:rPr>
          <w:rFonts w:ascii="Rockwell" w:eastAsiaTheme="minorHAnsi" w:hAnsi="Rockwell" w:cs="Arial"/>
          <w:b/>
          <w:bCs/>
          <w:sz w:val="22"/>
          <w:szCs w:val="22"/>
        </w:rPr>
      </w:pPr>
    </w:p>
    <w:p w:rsidR="00EE232E" w:rsidRPr="004059EF" w:rsidRDefault="00EE232E" w:rsidP="00A92CC5">
      <w:pPr>
        <w:jc w:val="both"/>
        <w:rPr>
          <w:rFonts w:ascii="Rockwell" w:eastAsia="SimSun" w:hAnsi="Rockwell"/>
          <w:color w:val="000000"/>
          <w:sz w:val="22"/>
          <w:szCs w:val="22"/>
          <w:lang w:eastAsia="zh-CN"/>
        </w:rPr>
      </w:pPr>
      <w:r w:rsidRPr="004059EF">
        <w:rPr>
          <w:rFonts w:ascii="Rockwell" w:eastAsia="SimSun" w:hAnsi="Rockwell"/>
          <w:color w:val="000000"/>
          <w:sz w:val="22"/>
          <w:szCs w:val="22"/>
          <w:lang w:eastAsia="zh-CN"/>
        </w:rPr>
        <w:t xml:space="preserve">At least </w:t>
      </w:r>
      <w:r>
        <w:rPr>
          <w:rFonts w:ascii="Rockwell" w:eastAsia="SimSun" w:hAnsi="Rockwell"/>
          <w:color w:val="000000"/>
          <w:sz w:val="22"/>
          <w:szCs w:val="22"/>
          <w:lang w:eastAsia="zh-CN"/>
        </w:rPr>
        <w:t>5</w:t>
      </w:r>
      <w:r w:rsidRPr="004059EF">
        <w:rPr>
          <w:rFonts w:ascii="Rockwell" w:eastAsia="SimSun" w:hAnsi="Rockwell"/>
          <w:color w:val="000000"/>
          <w:sz w:val="22"/>
          <w:szCs w:val="22"/>
          <w:lang w:eastAsia="zh-CN"/>
        </w:rPr>
        <w:t xml:space="preserve"> working days before the hearing, members of the </w:t>
      </w:r>
      <w:r w:rsidR="009743A5">
        <w:rPr>
          <w:rFonts w:ascii="Rockwell" w:eastAsia="SimSun" w:hAnsi="Rockwell"/>
          <w:color w:val="000000"/>
          <w:sz w:val="22"/>
          <w:szCs w:val="22"/>
          <w:lang w:eastAsia="zh-CN"/>
        </w:rPr>
        <w:t>p</w:t>
      </w:r>
      <w:r w:rsidRPr="004059EF">
        <w:rPr>
          <w:rFonts w:ascii="Rockwell" w:eastAsia="SimSun" w:hAnsi="Rockwell"/>
          <w:color w:val="000000"/>
          <w:sz w:val="22"/>
          <w:szCs w:val="22"/>
          <w:lang w:eastAsia="zh-CN"/>
        </w:rPr>
        <w:t>anel</w:t>
      </w:r>
      <w:r w:rsidRPr="004059EF">
        <w:rPr>
          <w:rFonts w:ascii="Rockwell" w:eastAsia="SimSun" w:hAnsi="Rockwell"/>
          <w:color w:val="FF0000"/>
          <w:sz w:val="22"/>
          <w:szCs w:val="22"/>
          <w:lang w:eastAsia="zh-CN"/>
        </w:rPr>
        <w:t xml:space="preserve"> </w:t>
      </w:r>
      <w:r w:rsidRPr="004059EF">
        <w:rPr>
          <w:rFonts w:ascii="Rockwell" w:eastAsia="SimSun" w:hAnsi="Rockwell"/>
          <w:color w:val="000000"/>
          <w:sz w:val="22"/>
          <w:szCs w:val="22"/>
          <w:lang w:eastAsia="zh-CN"/>
        </w:rPr>
        <w:t xml:space="preserve">and the </w:t>
      </w:r>
      <w:r>
        <w:rPr>
          <w:rFonts w:ascii="Rockwell" w:eastAsia="SimSun" w:hAnsi="Rockwell"/>
          <w:color w:val="000000"/>
          <w:sz w:val="22"/>
          <w:szCs w:val="22"/>
          <w:lang w:eastAsia="zh-CN"/>
        </w:rPr>
        <w:t xml:space="preserve">student </w:t>
      </w:r>
      <w:r w:rsidRPr="004059EF">
        <w:rPr>
          <w:rFonts w:ascii="Rockwell" w:eastAsia="SimSun" w:hAnsi="Rockwell"/>
          <w:color w:val="000000"/>
          <w:sz w:val="22"/>
          <w:szCs w:val="22"/>
          <w:lang w:eastAsia="zh-CN"/>
        </w:rPr>
        <w:t xml:space="preserve">will be provided with the appropriate documentation.  The </w:t>
      </w:r>
      <w:r>
        <w:rPr>
          <w:rFonts w:ascii="Rockwell" w:eastAsia="SimSun" w:hAnsi="Rockwell"/>
          <w:color w:val="000000"/>
          <w:sz w:val="22"/>
          <w:szCs w:val="22"/>
          <w:lang w:eastAsia="zh-CN"/>
        </w:rPr>
        <w:t>student</w:t>
      </w:r>
      <w:r w:rsidRPr="004059EF">
        <w:rPr>
          <w:rFonts w:ascii="Rockwell" w:eastAsia="SimSun" w:hAnsi="Rockwell"/>
          <w:color w:val="000000"/>
          <w:sz w:val="22"/>
          <w:szCs w:val="22"/>
          <w:lang w:eastAsia="zh-CN"/>
        </w:rPr>
        <w:t xml:space="preserve"> may also provide an additional written statement to the panel. </w:t>
      </w:r>
    </w:p>
    <w:p w:rsidR="00EE232E" w:rsidRPr="004059EF" w:rsidRDefault="00EE232E" w:rsidP="00A92CC5">
      <w:pPr>
        <w:tabs>
          <w:tab w:val="left" w:pos="1260"/>
        </w:tabs>
        <w:ind w:left="720"/>
        <w:jc w:val="both"/>
        <w:rPr>
          <w:rFonts w:ascii="Rockwell" w:eastAsia="SimSun" w:hAnsi="Rockwell"/>
          <w:color w:val="000000"/>
          <w:sz w:val="22"/>
          <w:szCs w:val="22"/>
          <w:lang w:eastAsia="zh-CN"/>
        </w:rPr>
      </w:pPr>
    </w:p>
    <w:p w:rsidR="00EE232E" w:rsidRDefault="00EE232E" w:rsidP="00A92CC5">
      <w:pPr>
        <w:autoSpaceDE w:val="0"/>
        <w:autoSpaceDN w:val="0"/>
        <w:adjustRightInd w:val="0"/>
        <w:jc w:val="both"/>
        <w:rPr>
          <w:rFonts w:ascii="Rockwell" w:eastAsia="SimSun" w:hAnsi="Rockwell"/>
          <w:color w:val="000000"/>
          <w:sz w:val="22"/>
          <w:szCs w:val="22"/>
          <w:lang w:eastAsia="zh-CN"/>
        </w:rPr>
      </w:pPr>
      <w:r w:rsidRPr="004059EF">
        <w:rPr>
          <w:rFonts w:ascii="Rockwell" w:eastAsia="SimSun" w:hAnsi="Rockwell"/>
          <w:color w:val="000000"/>
          <w:sz w:val="22"/>
          <w:szCs w:val="22"/>
          <w:lang w:eastAsia="zh-CN"/>
        </w:rPr>
        <w:t xml:space="preserve">The </w:t>
      </w:r>
      <w:r>
        <w:rPr>
          <w:rFonts w:ascii="Rockwell" w:eastAsia="SimSun" w:hAnsi="Rockwell"/>
          <w:color w:val="000000"/>
          <w:sz w:val="22"/>
          <w:szCs w:val="22"/>
          <w:lang w:eastAsia="zh-CN"/>
        </w:rPr>
        <w:t>student</w:t>
      </w:r>
      <w:r w:rsidRPr="004059EF">
        <w:rPr>
          <w:rFonts w:ascii="Rockwell" w:eastAsia="SimSun" w:hAnsi="Rockwell"/>
          <w:color w:val="000000"/>
          <w:sz w:val="22"/>
          <w:szCs w:val="22"/>
          <w:lang w:eastAsia="zh-CN"/>
        </w:rPr>
        <w:t xml:space="preserve"> has the right to appear before and be heard by the Panel.  They may be accompanied by a friend.</w:t>
      </w:r>
      <w:r w:rsidRPr="004059EF">
        <w:rPr>
          <w:rFonts w:ascii="Rockwell" w:eastAsia="SimSun" w:hAnsi="Rockwell"/>
          <w:color w:val="0000FF"/>
          <w:sz w:val="22"/>
          <w:szCs w:val="22"/>
          <w:lang w:eastAsia="zh-CN"/>
        </w:rPr>
        <w:t xml:space="preserve">  </w:t>
      </w:r>
      <w:r w:rsidRPr="004059EF">
        <w:rPr>
          <w:rFonts w:ascii="Rockwell" w:eastAsia="SimSun" w:hAnsi="Rockwell"/>
          <w:color w:val="000000"/>
          <w:sz w:val="22"/>
          <w:szCs w:val="22"/>
          <w:lang w:eastAsia="zh-CN"/>
        </w:rPr>
        <w:t>(The student shall be responsible for notifying the Conduct and Appeals Unit of the identity of the friend and of any witnesses to be called not less than</w:t>
      </w:r>
      <w:r>
        <w:rPr>
          <w:rFonts w:ascii="Rockwell" w:eastAsia="SimSun" w:hAnsi="Rockwell"/>
          <w:color w:val="000000"/>
          <w:sz w:val="22"/>
          <w:szCs w:val="22"/>
          <w:lang w:eastAsia="zh-CN"/>
        </w:rPr>
        <w:t xml:space="preserve"> 2</w:t>
      </w:r>
      <w:r w:rsidRPr="004059EF">
        <w:rPr>
          <w:rFonts w:ascii="Rockwell" w:eastAsia="SimSun" w:hAnsi="Rockwell"/>
          <w:color w:val="000000"/>
          <w:sz w:val="22"/>
          <w:szCs w:val="22"/>
          <w:lang w:eastAsia="zh-CN"/>
        </w:rPr>
        <w:t xml:space="preserve"> working days prior to the </w:t>
      </w:r>
      <w:r w:rsidR="00C1711A">
        <w:rPr>
          <w:rFonts w:ascii="Rockwell" w:eastAsia="SimSun" w:hAnsi="Rockwell"/>
          <w:color w:val="000000"/>
          <w:sz w:val="22"/>
          <w:szCs w:val="22"/>
          <w:lang w:eastAsia="zh-CN"/>
        </w:rPr>
        <w:t>hearing</w:t>
      </w:r>
      <w:r w:rsidRPr="004059EF">
        <w:rPr>
          <w:rFonts w:ascii="Rockwell" w:eastAsia="SimSun" w:hAnsi="Rockwell"/>
          <w:color w:val="000000"/>
          <w:sz w:val="22"/>
          <w:szCs w:val="22"/>
          <w:lang w:eastAsia="zh-CN"/>
        </w:rPr>
        <w:t xml:space="preserve">). </w:t>
      </w:r>
    </w:p>
    <w:p w:rsidR="006200CA" w:rsidRDefault="006200CA" w:rsidP="00A92CC5">
      <w:pPr>
        <w:autoSpaceDE w:val="0"/>
        <w:autoSpaceDN w:val="0"/>
        <w:adjustRightInd w:val="0"/>
        <w:jc w:val="both"/>
        <w:rPr>
          <w:rFonts w:ascii="Rockwell" w:eastAsia="SimSun" w:hAnsi="Rockwell"/>
          <w:color w:val="000000"/>
          <w:sz w:val="22"/>
          <w:szCs w:val="22"/>
          <w:lang w:eastAsia="zh-CN"/>
        </w:rPr>
      </w:pPr>
    </w:p>
    <w:p w:rsidR="00EE232E" w:rsidRDefault="00EE232E" w:rsidP="00A92CC5">
      <w:pPr>
        <w:autoSpaceDE w:val="0"/>
        <w:autoSpaceDN w:val="0"/>
        <w:adjustRightInd w:val="0"/>
        <w:jc w:val="both"/>
        <w:rPr>
          <w:rFonts w:ascii="Rockwell" w:hAnsi="Rockwell" w:cs="Rockwell"/>
          <w:color w:val="000000"/>
          <w:sz w:val="22"/>
          <w:szCs w:val="22"/>
          <w:lang w:eastAsia="en-GB"/>
        </w:rPr>
      </w:pPr>
      <w:r>
        <w:rPr>
          <w:rFonts w:ascii="Rockwell" w:hAnsi="Rockwell" w:cs="Rockwell"/>
          <w:color w:val="000000"/>
          <w:sz w:val="22"/>
          <w:szCs w:val="22"/>
          <w:lang w:eastAsia="en-GB"/>
        </w:rPr>
        <w:t>Under no circumstances will it be appropriate to bring a member of University staff as a “friend”.</w:t>
      </w:r>
    </w:p>
    <w:p w:rsidR="00EE232E" w:rsidRDefault="00EE232E" w:rsidP="00A92CC5">
      <w:pPr>
        <w:jc w:val="both"/>
        <w:rPr>
          <w:rFonts w:ascii="Rockwell" w:eastAsia="SimSun" w:hAnsi="Rockwell"/>
          <w:color w:val="000000"/>
          <w:sz w:val="22"/>
          <w:szCs w:val="22"/>
          <w:lang w:eastAsia="zh-CN"/>
        </w:rPr>
      </w:pPr>
    </w:p>
    <w:p w:rsidR="00EE232E" w:rsidRDefault="00EE232E" w:rsidP="00A92CC5">
      <w:pPr>
        <w:jc w:val="both"/>
        <w:rPr>
          <w:rFonts w:ascii="Rockwell" w:eastAsia="SimSun" w:hAnsi="Rockwell"/>
          <w:color w:val="000000"/>
          <w:sz w:val="22"/>
          <w:szCs w:val="22"/>
          <w:lang w:eastAsia="zh-CN"/>
        </w:rPr>
      </w:pPr>
      <w:r>
        <w:rPr>
          <w:rFonts w:ascii="Rockwell" w:eastAsia="SimSun" w:hAnsi="Rockwell"/>
          <w:color w:val="000000"/>
          <w:sz w:val="22"/>
          <w:szCs w:val="22"/>
          <w:lang w:eastAsia="zh-CN"/>
        </w:rPr>
        <w:t>The student will</w:t>
      </w:r>
      <w:r w:rsidRPr="004059EF">
        <w:rPr>
          <w:rFonts w:ascii="Rockwell" w:eastAsia="SimSun" w:hAnsi="Rockwell"/>
          <w:color w:val="000000"/>
          <w:sz w:val="22"/>
          <w:szCs w:val="22"/>
          <w:lang w:eastAsia="zh-CN"/>
        </w:rPr>
        <w:t xml:space="preserve"> normally be expected </w:t>
      </w:r>
      <w:r>
        <w:rPr>
          <w:rFonts w:ascii="Rockwell" w:eastAsia="SimSun" w:hAnsi="Rockwell"/>
          <w:color w:val="000000"/>
          <w:sz w:val="22"/>
          <w:szCs w:val="22"/>
          <w:lang w:eastAsia="zh-CN"/>
        </w:rPr>
        <w:t xml:space="preserve">to </w:t>
      </w:r>
      <w:r w:rsidRPr="004059EF">
        <w:rPr>
          <w:rFonts w:ascii="Rockwell" w:eastAsia="SimSun" w:hAnsi="Rockwell"/>
          <w:color w:val="000000"/>
          <w:sz w:val="22"/>
          <w:szCs w:val="22"/>
          <w:lang w:eastAsia="zh-CN"/>
        </w:rPr>
        <w:t xml:space="preserve">attend </w:t>
      </w:r>
      <w:r>
        <w:rPr>
          <w:rFonts w:ascii="Rockwell" w:eastAsia="SimSun" w:hAnsi="Rockwell"/>
          <w:color w:val="000000"/>
          <w:sz w:val="22"/>
          <w:szCs w:val="22"/>
          <w:lang w:eastAsia="zh-CN"/>
        </w:rPr>
        <w:t>the appeal hearing. I</w:t>
      </w:r>
      <w:r w:rsidRPr="004059EF">
        <w:rPr>
          <w:rFonts w:ascii="Rockwell" w:eastAsia="SimSun" w:hAnsi="Rockwell"/>
          <w:color w:val="000000"/>
          <w:sz w:val="22"/>
          <w:szCs w:val="22"/>
          <w:lang w:eastAsia="zh-CN"/>
        </w:rPr>
        <w:t>f they fail to attend the</w:t>
      </w:r>
      <w:r>
        <w:rPr>
          <w:rFonts w:ascii="Rockwell" w:eastAsia="SimSun" w:hAnsi="Rockwell"/>
          <w:color w:val="000000"/>
          <w:sz w:val="22"/>
          <w:szCs w:val="22"/>
          <w:lang w:eastAsia="zh-CN"/>
        </w:rPr>
        <w:t xml:space="preserve"> meeting without a valid reason, supported by documentary evidence, </w:t>
      </w:r>
      <w:r w:rsidRPr="004059EF">
        <w:rPr>
          <w:rFonts w:ascii="Rockwell" w:eastAsia="SimSun" w:hAnsi="Rockwell"/>
          <w:color w:val="000000"/>
          <w:sz w:val="22"/>
          <w:szCs w:val="22"/>
          <w:lang w:eastAsia="zh-CN"/>
        </w:rPr>
        <w:t>then a decision</w:t>
      </w:r>
      <w:r>
        <w:rPr>
          <w:rFonts w:ascii="Rockwell" w:eastAsia="SimSun" w:hAnsi="Rockwell"/>
          <w:color w:val="000000"/>
          <w:sz w:val="22"/>
          <w:szCs w:val="22"/>
          <w:lang w:eastAsia="zh-CN"/>
        </w:rPr>
        <w:t xml:space="preserve"> may be taken in their absence.</w:t>
      </w:r>
    </w:p>
    <w:p w:rsidR="00EE232E" w:rsidRDefault="00EE232E" w:rsidP="00EE232E">
      <w:pPr>
        <w:autoSpaceDE w:val="0"/>
        <w:autoSpaceDN w:val="0"/>
        <w:adjustRightInd w:val="0"/>
        <w:rPr>
          <w:rFonts w:ascii="Rockwell" w:eastAsiaTheme="minorHAnsi" w:hAnsi="Rockwell" w:cs="Arial"/>
          <w:b/>
          <w:bCs/>
          <w:sz w:val="22"/>
          <w:szCs w:val="22"/>
        </w:rPr>
      </w:pPr>
    </w:p>
    <w:p w:rsidR="00EE232E" w:rsidRDefault="00EE232E" w:rsidP="00EE232E">
      <w:pPr>
        <w:autoSpaceDE w:val="0"/>
        <w:autoSpaceDN w:val="0"/>
        <w:adjustRightInd w:val="0"/>
        <w:jc w:val="both"/>
        <w:rPr>
          <w:rFonts w:ascii="Rockwell" w:eastAsiaTheme="minorHAnsi" w:hAnsi="Rockwell" w:cs="Arial"/>
          <w:sz w:val="22"/>
          <w:szCs w:val="22"/>
        </w:rPr>
      </w:pPr>
      <w:r>
        <w:rPr>
          <w:rFonts w:ascii="Rockwell" w:eastAsiaTheme="minorHAnsi" w:hAnsi="Rockwell" w:cs="Arial"/>
          <w:b/>
          <w:bCs/>
          <w:sz w:val="22"/>
          <w:szCs w:val="22"/>
        </w:rPr>
        <w:t xml:space="preserve">Disciplinary Appeal (Serious </w:t>
      </w:r>
      <w:r w:rsidR="009743A5">
        <w:rPr>
          <w:rFonts w:ascii="Rockwell" w:eastAsiaTheme="minorHAnsi" w:hAnsi="Rockwell" w:cs="Arial"/>
          <w:b/>
          <w:bCs/>
          <w:sz w:val="22"/>
          <w:szCs w:val="22"/>
        </w:rPr>
        <w:t>Misconduct</w:t>
      </w:r>
      <w:r>
        <w:rPr>
          <w:rFonts w:ascii="Rockwell" w:eastAsiaTheme="minorHAnsi" w:hAnsi="Rockwell" w:cs="Arial"/>
          <w:b/>
          <w:bCs/>
          <w:sz w:val="22"/>
          <w:szCs w:val="22"/>
        </w:rPr>
        <w:t>)</w:t>
      </w:r>
      <w:r w:rsidRPr="00142FD7">
        <w:rPr>
          <w:rFonts w:ascii="Rockwell" w:eastAsiaTheme="minorHAnsi" w:hAnsi="Rockwell" w:cs="Arial"/>
          <w:b/>
          <w:bCs/>
          <w:sz w:val="22"/>
          <w:szCs w:val="22"/>
        </w:rPr>
        <w:t xml:space="preserve"> – Appeal</w:t>
      </w:r>
      <w:r w:rsidR="00282374">
        <w:rPr>
          <w:rFonts w:ascii="Rockwell" w:eastAsiaTheme="minorHAnsi" w:hAnsi="Rockwell" w:cs="Arial"/>
          <w:b/>
          <w:bCs/>
          <w:sz w:val="22"/>
          <w:szCs w:val="22"/>
        </w:rPr>
        <w:t xml:space="preserve"> H</w:t>
      </w:r>
      <w:r>
        <w:rPr>
          <w:rFonts w:ascii="Rockwell" w:eastAsiaTheme="minorHAnsi" w:hAnsi="Rockwell" w:cs="Arial"/>
          <w:b/>
          <w:bCs/>
          <w:sz w:val="22"/>
          <w:szCs w:val="22"/>
        </w:rPr>
        <w:t>earing</w:t>
      </w:r>
    </w:p>
    <w:p w:rsidR="00583633" w:rsidRDefault="00583633" w:rsidP="00BE2DC1">
      <w:pPr>
        <w:rPr>
          <w:rFonts w:ascii="Rockwell" w:eastAsiaTheme="minorHAnsi" w:hAnsi="Rockwell" w:cs="Arial"/>
          <w:sz w:val="22"/>
          <w:szCs w:val="22"/>
        </w:rPr>
      </w:pPr>
    </w:p>
    <w:p w:rsidR="00EE232E" w:rsidRDefault="001604B1">
      <w:pPr>
        <w:autoSpaceDE w:val="0"/>
        <w:autoSpaceDN w:val="0"/>
        <w:adjustRightInd w:val="0"/>
        <w:jc w:val="both"/>
        <w:rPr>
          <w:rFonts w:ascii="Rockwell" w:eastAsiaTheme="minorHAnsi" w:hAnsi="Rockwell" w:cs="Arial"/>
          <w:sz w:val="22"/>
          <w:szCs w:val="22"/>
        </w:rPr>
      </w:pPr>
      <w:r w:rsidRPr="00142FD7">
        <w:rPr>
          <w:rFonts w:ascii="Rockwell" w:eastAsiaTheme="minorHAnsi" w:hAnsi="Rockwell" w:cs="Arial"/>
          <w:sz w:val="22"/>
          <w:szCs w:val="22"/>
        </w:rPr>
        <w:t xml:space="preserve">Members of the appeal panel shall not have been involved in the </w:t>
      </w:r>
      <w:r w:rsidR="00E177B4">
        <w:rPr>
          <w:rFonts w:ascii="Rockwell" w:eastAsiaTheme="minorHAnsi" w:hAnsi="Rockwell" w:cs="Arial"/>
          <w:sz w:val="22"/>
          <w:szCs w:val="22"/>
        </w:rPr>
        <w:t xml:space="preserve">original </w:t>
      </w:r>
      <w:r w:rsidR="00EE232E">
        <w:rPr>
          <w:rFonts w:ascii="Rockwell" w:eastAsiaTheme="minorHAnsi" w:hAnsi="Rockwell" w:cs="Arial"/>
          <w:sz w:val="22"/>
          <w:szCs w:val="22"/>
        </w:rPr>
        <w:t xml:space="preserve">Disciplinary </w:t>
      </w:r>
      <w:r w:rsidR="00282374">
        <w:rPr>
          <w:rFonts w:ascii="Rockwell" w:eastAsiaTheme="minorHAnsi" w:hAnsi="Rockwell" w:cs="Arial"/>
          <w:sz w:val="22"/>
          <w:szCs w:val="22"/>
        </w:rPr>
        <w:t>h</w:t>
      </w:r>
      <w:r w:rsidR="00E177B4">
        <w:rPr>
          <w:rFonts w:ascii="Rockwell" w:eastAsiaTheme="minorHAnsi" w:hAnsi="Rockwell" w:cs="Arial"/>
          <w:sz w:val="22"/>
          <w:szCs w:val="22"/>
        </w:rPr>
        <w:t>earing.</w:t>
      </w:r>
      <w:r w:rsidRPr="00142FD7">
        <w:rPr>
          <w:rFonts w:ascii="Rockwell" w:eastAsiaTheme="minorHAnsi" w:hAnsi="Rockwell" w:cs="Arial"/>
          <w:sz w:val="22"/>
          <w:szCs w:val="22"/>
        </w:rPr>
        <w:t xml:space="preserve"> </w:t>
      </w:r>
    </w:p>
    <w:p w:rsidR="00EE232E" w:rsidRDefault="00EE232E">
      <w:pPr>
        <w:autoSpaceDE w:val="0"/>
        <w:autoSpaceDN w:val="0"/>
        <w:adjustRightInd w:val="0"/>
        <w:jc w:val="both"/>
        <w:rPr>
          <w:rFonts w:ascii="Rockwell" w:eastAsiaTheme="minorHAnsi" w:hAnsi="Rockwell" w:cs="Arial"/>
          <w:sz w:val="22"/>
          <w:szCs w:val="22"/>
        </w:rPr>
      </w:pPr>
    </w:p>
    <w:p w:rsidR="001604B1" w:rsidRDefault="001604B1">
      <w:pPr>
        <w:autoSpaceDE w:val="0"/>
        <w:autoSpaceDN w:val="0"/>
        <w:adjustRightInd w:val="0"/>
        <w:jc w:val="both"/>
        <w:rPr>
          <w:rFonts w:ascii="Rockwell" w:eastAsiaTheme="minorHAnsi" w:hAnsi="Rockwell" w:cs="Arial"/>
          <w:sz w:val="22"/>
          <w:szCs w:val="22"/>
        </w:rPr>
      </w:pPr>
      <w:r w:rsidRPr="00142FD7">
        <w:rPr>
          <w:rFonts w:ascii="Rockwell" w:eastAsiaTheme="minorHAnsi" w:hAnsi="Rockwell" w:cs="Arial"/>
          <w:sz w:val="22"/>
          <w:szCs w:val="22"/>
        </w:rPr>
        <w:lastRenderedPageBreak/>
        <w:t xml:space="preserve">The appeal panel shall consist of no fewer than </w:t>
      </w:r>
      <w:r w:rsidR="00E177B4">
        <w:rPr>
          <w:rFonts w:ascii="Rockwell" w:eastAsiaTheme="minorHAnsi" w:hAnsi="Rockwell" w:cs="Arial"/>
          <w:sz w:val="22"/>
          <w:szCs w:val="22"/>
        </w:rPr>
        <w:t>3</w:t>
      </w:r>
      <w:r w:rsidRPr="00142FD7">
        <w:rPr>
          <w:rFonts w:ascii="Rockwell" w:eastAsiaTheme="minorHAnsi" w:hAnsi="Rockwell" w:cs="Arial"/>
          <w:sz w:val="22"/>
          <w:szCs w:val="22"/>
        </w:rPr>
        <w:t xml:space="preserve"> people, normally:</w:t>
      </w:r>
      <w:r>
        <w:rPr>
          <w:rFonts w:ascii="Rockwell" w:eastAsiaTheme="minorHAnsi" w:hAnsi="Rockwell" w:cs="Arial"/>
          <w:sz w:val="22"/>
          <w:szCs w:val="22"/>
        </w:rPr>
        <w:t xml:space="preserve"> </w:t>
      </w:r>
    </w:p>
    <w:p w:rsidR="00E177B4" w:rsidRDefault="004F1AFA" w:rsidP="00CF2322">
      <w:pPr>
        <w:pStyle w:val="ListParagraph"/>
        <w:numPr>
          <w:ilvl w:val="0"/>
          <w:numId w:val="15"/>
        </w:numPr>
        <w:autoSpaceDE w:val="0"/>
        <w:autoSpaceDN w:val="0"/>
        <w:adjustRightInd w:val="0"/>
        <w:spacing w:before="120"/>
        <w:ind w:left="714" w:hanging="357"/>
        <w:jc w:val="both"/>
        <w:rPr>
          <w:rFonts w:ascii="Rockwell" w:eastAsiaTheme="minorHAnsi" w:hAnsi="Rockwell" w:cs="Arial"/>
          <w:sz w:val="22"/>
          <w:szCs w:val="22"/>
        </w:rPr>
      </w:pPr>
      <w:r>
        <w:rPr>
          <w:rFonts w:ascii="Rockwell" w:eastAsiaTheme="minorHAnsi" w:hAnsi="Rockwell" w:cs="Arial"/>
          <w:sz w:val="22"/>
          <w:szCs w:val="22"/>
        </w:rPr>
        <w:t>A</w:t>
      </w:r>
      <w:r w:rsidR="001604B1">
        <w:rPr>
          <w:rFonts w:ascii="Rockwell" w:eastAsiaTheme="minorHAnsi" w:hAnsi="Rockwell" w:cs="Arial"/>
          <w:sz w:val="22"/>
          <w:szCs w:val="22"/>
        </w:rPr>
        <w:t xml:space="preserve"> nominee from the Office</w:t>
      </w:r>
      <w:r w:rsidR="009743A5">
        <w:rPr>
          <w:rFonts w:ascii="Rockwell" w:eastAsiaTheme="minorHAnsi" w:hAnsi="Rockwell" w:cs="Arial"/>
          <w:sz w:val="22"/>
          <w:szCs w:val="22"/>
        </w:rPr>
        <w:t>s</w:t>
      </w:r>
      <w:r w:rsidR="001604B1">
        <w:rPr>
          <w:rFonts w:ascii="Rockwell" w:eastAsiaTheme="minorHAnsi" w:hAnsi="Rockwell" w:cs="Arial"/>
          <w:sz w:val="22"/>
          <w:szCs w:val="22"/>
        </w:rPr>
        <w:t xml:space="preserve"> of the Vice Chancellor</w:t>
      </w:r>
      <w:r w:rsidR="001604B1" w:rsidRPr="00142FD7">
        <w:rPr>
          <w:rFonts w:ascii="Rockwell" w:eastAsiaTheme="minorHAnsi" w:hAnsi="Rockwell" w:cs="Arial"/>
          <w:sz w:val="22"/>
          <w:szCs w:val="22"/>
        </w:rPr>
        <w:t xml:space="preserve"> (Chair); and</w:t>
      </w:r>
    </w:p>
    <w:p w:rsidR="001604B1" w:rsidRDefault="001604B1" w:rsidP="00CF2322">
      <w:pPr>
        <w:numPr>
          <w:ilvl w:val="0"/>
          <w:numId w:val="15"/>
        </w:numPr>
        <w:spacing w:before="120"/>
        <w:jc w:val="both"/>
        <w:rPr>
          <w:rFonts w:ascii="Rockwell" w:hAnsi="Rockwell" w:cs="Arial"/>
          <w:sz w:val="22"/>
          <w:szCs w:val="22"/>
        </w:rPr>
      </w:pPr>
      <w:r w:rsidRPr="00535F16">
        <w:rPr>
          <w:rFonts w:ascii="Rockwell" w:hAnsi="Rockwell" w:cs="Arial"/>
          <w:sz w:val="22"/>
          <w:szCs w:val="22"/>
        </w:rPr>
        <w:t>A senior member</w:t>
      </w:r>
      <w:r w:rsidR="007A4A3C">
        <w:rPr>
          <w:rFonts w:ascii="Rockwell" w:hAnsi="Rockwell" w:cs="Arial"/>
          <w:sz w:val="22"/>
          <w:szCs w:val="22"/>
        </w:rPr>
        <w:t xml:space="preserve"> of staff</w:t>
      </w:r>
      <w:r>
        <w:rPr>
          <w:rFonts w:ascii="Rockwell" w:hAnsi="Rockwell" w:cs="Arial"/>
          <w:sz w:val="22"/>
          <w:szCs w:val="22"/>
        </w:rPr>
        <w:t xml:space="preserve"> (Dean </w:t>
      </w:r>
      <w:r w:rsidR="007A4A3C">
        <w:rPr>
          <w:rFonts w:ascii="Rockwell" w:hAnsi="Rockwell" w:cs="Arial"/>
          <w:sz w:val="22"/>
          <w:szCs w:val="22"/>
        </w:rPr>
        <w:t>/Corporate Services Director)</w:t>
      </w:r>
      <w:r w:rsidR="00B75CB9">
        <w:rPr>
          <w:rFonts w:ascii="Rockwell" w:hAnsi="Rockwell" w:cs="Arial"/>
          <w:sz w:val="22"/>
          <w:szCs w:val="22"/>
        </w:rPr>
        <w:t>.</w:t>
      </w:r>
      <w:r>
        <w:rPr>
          <w:rFonts w:ascii="Rockwell" w:hAnsi="Rockwell" w:cs="Arial"/>
          <w:sz w:val="22"/>
          <w:szCs w:val="22"/>
        </w:rPr>
        <w:t xml:space="preserve"> </w:t>
      </w:r>
    </w:p>
    <w:p w:rsidR="007A4A3C" w:rsidRPr="00535F16" w:rsidRDefault="007A4A3C" w:rsidP="00CF2322">
      <w:pPr>
        <w:numPr>
          <w:ilvl w:val="0"/>
          <w:numId w:val="15"/>
        </w:numPr>
        <w:autoSpaceDE w:val="0"/>
        <w:autoSpaceDN w:val="0"/>
        <w:adjustRightInd w:val="0"/>
        <w:spacing w:before="120"/>
        <w:jc w:val="both"/>
        <w:rPr>
          <w:rFonts w:ascii="Rockwell" w:hAnsi="Rockwell" w:cs="Arial"/>
          <w:sz w:val="22"/>
          <w:szCs w:val="22"/>
        </w:rPr>
      </w:pPr>
      <w:r w:rsidRPr="00535F16">
        <w:rPr>
          <w:rFonts w:ascii="Rockwell" w:hAnsi="Rockwell" w:cs="Rockwell"/>
          <w:sz w:val="22"/>
          <w:szCs w:val="22"/>
          <w:lang w:eastAsia="en-GB"/>
        </w:rPr>
        <w:t>A</w:t>
      </w:r>
      <w:r w:rsidR="004F1AFA">
        <w:rPr>
          <w:rFonts w:ascii="Rockwell" w:hAnsi="Rockwell" w:cs="Rockwell"/>
          <w:sz w:val="22"/>
          <w:szCs w:val="22"/>
          <w:lang w:eastAsia="en-GB"/>
        </w:rPr>
        <w:t xml:space="preserve"> Students’ Union representative</w:t>
      </w:r>
      <w:r w:rsidRPr="00535F16">
        <w:rPr>
          <w:rFonts w:ascii="Rockwell" w:hAnsi="Rockwell" w:cs="Rockwell"/>
          <w:sz w:val="22"/>
          <w:szCs w:val="22"/>
          <w:lang w:eastAsia="en-GB"/>
        </w:rPr>
        <w:t>.</w:t>
      </w:r>
    </w:p>
    <w:p w:rsidR="001604B1" w:rsidRPr="00142FD7" w:rsidRDefault="001604B1" w:rsidP="001604B1">
      <w:pPr>
        <w:autoSpaceDE w:val="0"/>
        <w:autoSpaceDN w:val="0"/>
        <w:adjustRightInd w:val="0"/>
        <w:rPr>
          <w:rFonts w:ascii="Rockwell" w:eastAsiaTheme="minorHAnsi" w:hAnsi="Rockwell" w:cs="Arial"/>
          <w:sz w:val="22"/>
          <w:szCs w:val="22"/>
        </w:rPr>
      </w:pPr>
    </w:p>
    <w:p w:rsidR="001604B1" w:rsidRDefault="001604B1" w:rsidP="00A92CC5">
      <w:pPr>
        <w:autoSpaceDE w:val="0"/>
        <w:autoSpaceDN w:val="0"/>
        <w:adjustRightInd w:val="0"/>
        <w:jc w:val="both"/>
        <w:rPr>
          <w:rFonts w:ascii="Rockwell" w:eastAsiaTheme="minorHAnsi" w:hAnsi="Rockwell" w:cs="Arial"/>
          <w:sz w:val="22"/>
          <w:szCs w:val="22"/>
        </w:rPr>
      </w:pPr>
      <w:r w:rsidRPr="00142FD7">
        <w:rPr>
          <w:rFonts w:ascii="Rockwell" w:eastAsiaTheme="minorHAnsi" w:hAnsi="Rockwell" w:cs="Arial"/>
          <w:sz w:val="22"/>
          <w:szCs w:val="22"/>
        </w:rPr>
        <w:t>A note-taker will be in attendance.</w:t>
      </w:r>
      <w:r>
        <w:rPr>
          <w:rFonts w:ascii="Rockwell" w:eastAsiaTheme="minorHAnsi" w:hAnsi="Rockwell" w:cs="Arial"/>
          <w:sz w:val="22"/>
          <w:szCs w:val="22"/>
        </w:rPr>
        <w:t xml:space="preserve"> An audio recording may also be taken</w:t>
      </w:r>
      <w:r w:rsidR="007A4A3C">
        <w:rPr>
          <w:rFonts w:ascii="Rockwell" w:eastAsiaTheme="minorHAnsi" w:hAnsi="Rockwell" w:cs="Arial"/>
          <w:sz w:val="22"/>
          <w:szCs w:val="22"/>
        </w:rPr>
        <w:t>.</w:t>
      </w:r>
      <w:r w:rsidR="00EE232E">
        <w:rPr>
          <w:rFonts w:ascii="Rockwell" w:eastAsiaTheme="minorHAnsi" w:hAnsi="Rockwell" w:cs="Arial"/>
          <w:sz w:val="22"/>
          <w:szCs w:val="22"/>
        </w:rPr>
        <w:t xml:space="preserve"> A member of the Conduct and Appeals Unit may also be present to provide regulatory and procedural advice to the Panel.</w:t>
      </w:r>
    </w:p>
    <w:p w:rsidR="00583633" w:rsidRDefault="00583633" w:rsidP="00A92CC5">
      <w:pPr>
        <w:jc w:val="both"/>
        <w:rPr>
          <w:rFonts w:ascii="Rockwell" w:eastAsiaTheme="minorHAnsi" w:hAnsi="Rockwell" w:cs="Arial"/>
          <w:sz w:val="22"/>
          <w:szCs w:val="22"/>
        </w:rPr>
      </w:pPr>
    </w:p>
    <w:p w:rsidR="00E177B4" w:rsidRPr="00142FD7" w:rsidRDefault="00EE232E" w:rsidP="00A92CC5">
      <w:pPr>
        <w:autoSpaceDE w:val="0"/>
        <w:autoSpaceDN w:val="0"/>
        <w:adjustRightInd w:val="0"/>
        <w:jc w:val="both"/>
        <w:rPr>
          <w:rFonts w:ascii="Rockwell" w:eastAsiaTheme="minorHAnsi" w:hAnsi="Rockwell" w:cs="Arial"/>
          <w:sz w:val="22"/>
          <w:szCs w:val="22"/>
        </w:rPr>
      </w:pPr>
      <w:r>
        <w:rPr>
          <w:rFonts w:ascii="Rockwell" w:eastAsiaTheme="minorHAnsi" w:hAnsi="Rockwell" w:cs="Arial"/>
          <w:sz w:val="22"/>
          <w:szCs w:val="22"/>
        </w:rPr>
        <w:t xml:space="preserve">The Chair of the Serious </w:t>
      </w:r>
      <w:r w:rsidR="009743A5">
        <w:rPr>
          <w:rFonts w:ascii="Rockwell" w:eastAsiaTheme="minorHAnsi" w:hAnsi="Rockwell" w:cs="Arial"/>
          <w:sz w:val="22"/>
          <w:szCs w:val="22"/>
        </w:rPr>
        <w:t xml:space="preserve">Misconduct </w:t>
      </w:r>
      <w:r>
        <w:rPr>
          <w:rFonts w:ascii="Rockwell" w:eastAsiaTheme="minorHAnsi" w:hAnsi="Rockwell" w:cs="Arial"/>
          <w:sz w:val="22"/>
          <w:szCs w:val="22"/>
        </w:rPr>
        <w:t>Disciplinary Panel will</w:t>
      </w:r>
      <w:r w:rsidR="00E177B4" w:rsidRPr="00142FD7">
        <w:rPr>
          <w:rFonts w:ascii="Rockwell" w:eastAsiaTheme="minorHAnsi" w:hAnsi="Rockwell" w:cs="Arial"/>
          <w:sz w:val="22"/>
          <w:szCs w:val="22"/>
        </w:rPr>
        <w:t xml:space="preserve"> present the case in response to the</w:t>
      </w:r>
      <w:r w:rsidR="00E177B4">
        <w:rPr>
          <w:rFonts w:ascii="Rockwell" w:eastAsiaTheme="minorHAnsi" w:hAnsi="Rockwell" w:cs="Arial"/>
          <w:sz w:val="22"/>
          <w:szCs w:val="22"/>
        </w:rPr>
        <w:t xml:space="preserve"> </w:t>
      </w:r>
      <w:r w:rsidR="00E177B4" w:rsidRPr="00142FD7">
        <w:rPr>
          <w:rFonts w:ascii="Rockwell" w:eastAsiaTheme="minorHAnsi" w:hAnsi="Rockwell" w:cs="Arial"/>
          <w:sz w:val="22"/>
          <w:szCs w:val="22"/>
        </w:rPr>
        <w:t>student's appeal.</w:t>
      </w:r>
    </w:p>
    <w:p w:rsidR="00E177B4" w:rsidRDefault="00E177B4" w:rsidP="00A92CC5">
      <w:pPr>
        <w:jc w:val="both"/>
        <w:rPr>
          <w:rFonts w:ascii="Rockwell" w:hAnsi="Rockwell" w:cs="Arial"/>
          <w:sz w:val="22"/>
          <w:szCs w:val="22"/>
        </w:rPr>
      </w:pPr>
    </w:p>
    <w:p w:rsidR="00EE232E" w:rsidRDefault="00EE232E" w:rsidP="00A92CC5">
      <w:pPr>
        <w:autoSpaceDE w:val="0"/>
        <w:autoSpaceDN w:val="0"/>
        <w:adjustRightInd w:val="0"/>
        <w:jc w:val="both"/>
        <w:rPr>
          <w:rFonts w:ascii="Rockwell" w:eastAsiaTheme="minorHAnsi" w:hAnsi="Rockwell" w:cs="Arial"/>
          <w:sz w:val="22"/>
          <w:szCs w:val="22"/>
        </w:rPr>
      </w:pPr>
      <w:r w:rsidRPr="00583633">
        <w:rPr>
          <w:rFonts w:ascii="Rockwell" w:eastAsiaTheme="minorHAnsi" w:hAnsi="Rockwell" w:cs="Arial"/>
          <w:sz w:val="22"/>
          <w:szCs w:val="22"/>
        </w:rPr>
        <w:t>The Chair of the panel shall have discretion to manage the conduct of the hearing</w:t>
      </w:r>
      <w:r>
        <w:rPr>
          <w:rFonts w:ascii="Rockwell" w:eastAsiaTheme="minorHAnsi" w:hAnsi="Rockwell" w:cs="Arial"/>
          <w:sz w:val="22"/>
          <w:szCs w:val="22"/>
        </w:rPr>
        <w:t xml:space="preserve"> i</w:t>
      </w:r>
      <w:r w:rsidRPr="00583633">
        <w:rPr>
          <w:rFonts w:ascii="Rockwell" w:eastAsiaTheme="minorHAnsi" w:hAnsi="Rockwell" w:cs="Arial"/>
          <w:sz w:val="22"/>
          <w:szCs w:val="22"/>
        </w:rPr>
        <w:t>ncluding to adjourn, continue or postpone a hearing and to limit the length of the</w:t>
      </w:r>
      <w:r>
        <w:rPr>
          <w:rFonts w:ascii="Rockwell" w:eastAsiaTheme="minorHAnsi" w:hAnsi="Rockwell" w:cs="Arial"/>
          <w:sz w:val="22"/>
          <w:szCs w:val="22"/>
        </w:rPr>
        <w:t xml:space="preserve"> </w:t>
      </w:r>
      <w:r w:rsidRPr="00583633">
        <w:rPr>
          <w:rFonts w:ascii="Rockwell" w:eastAsiaTheme="minorHAnsi" w:hAnsi="Rockwell" w:cs="Arial"/>
          <w:sz w:val="22"/>
          <w:szCs w:val="22"/>
        </w:rPr>
        <w:t>hearing, the questioning of witnesses, and the number of witnesses called.</w:t>
      </w:r>
      <w:r>
        <w:rPr>
          <w:rFonts w:ascii="Rockwell" w:eastAsiaTheme="minorHAnsi" w:hAnsi="Rockwell" w:cs="Arial"/>
          <w:sz w:val="22"/>
          <w:szCs w:val="22"/>
        </w:rPr>
        <w:t xml:space="preserve"> </w:t>
      </w:r>
    </w:p>
    <w:p w:rsidR="00EE232E" w:rsidRDefault="00EE232E" w:rsidP="00A92CC5">
      <w:pPr>
        <w:autoSpaceDE w:val="0"/>
        <w:autoSpaceDN w:val="0"/>
        <w:adjustRightInd w:val="0"/>
        <w:jc w:val="both"/>
        <w:rPr>
          <w:rFonts w:ascii="Rockwell" w:eastAsiaTheme="minorHAnsi" w:hAnsi="Rockwell" w:cs="Arial"/>
          <w:sz w:val="22"/>
          <w:szCs w:val="22"/>
        </w:rPr>
      </w:pPr>
    </w:p>
    <w:p w:rsidR="00B75CB9" w:rsidRDefault="00EE232E" w:rsidP="00A92CC5">
      <w:pPr>
        <w:autoSpaceDE w:val="0"/>
        <w:autoSpaceDN w:val="0"/>
        <w:adjustRightInd w:val="0"/>
        <w:jc w:val="both"/>
        <w:rPr>
          <w:rFonts w:ascii="Rockwell" w:eastAsiaTheme="minorHAnsi" w:hAnsi="Rockwell" w:cs="Arial"/>
          <w:sz w:val="22"/>
          <w:szCs w:val="22"/>
        </w:rPr>
      </w:pPr>
      <w:r>
        <w:rPr>
          <w:rFonts w:ascii="Rockwell" w:eastAsiaTheme="minorHAnsi" w:hAnsi="Rockwell" w:cs="Arial"/>
          <w:sz w:val="22"/>
          <w:szCs w:val="22"/>
        </w:rPr>
        <w:t>T</w:t>
      </w:r>
      <w:r w:rsidRPr="00142FD7">
        <w:rPr>
          <w:rFonts w:ascii="Rockwell" w:eastAsiaTheme="minorHAnsi" w:hAnsi="Rockwell" w:cs="Arial"/>
          <w:sz w:val="22"/>
          <w:szCs w:val="22"/>
        </w:rPr>
        <w:t xml:space="preserve">he student and the </w:t>
      </w:r>
      <w:r w:rsidR="00B75CB9">
        <w:rPr>
          <w:rFonts w:ascii="Rockwell" w:eastAsiaTheme="minorHAnsi" w:hAnsi="Rockwell" w:cs="Arial"/>
          <w:sz w:val="22"/>
          <w:szCs w:val="22"/>
        </w:rPr>
        <w:t xml:space="preserve">Chair of the Serious </w:t>
      </w:r>
      <w:r w:rsidR="009743A5">
        <w:rPr>
          <w:rFonts w:ascii="Rockwell" w:eastAsiaTheme="minorHAnsi" w:hAnsi="Rockwell" w:cs="Arial"/>
          <w:sz w:val="22"/>
          <w:szCs w:val="22"/>
        </w:rPr>
        <w:t>Misconduct</w:t>
      </w:r>
      <w:r w:rsidR="00B75CB9">
        <w:rPr>
          <w:rFonts w:ascii="Rockwell" w:eastAsiaTheme="minorHAnsi" w:hAnsi="Rockwell" w:cs="Arial"/>
          <w:sz w:val="22"/>
          <w:szCs w:val="22"/>
        </w:rPr>
        <w:t xml:space="preserve"> Disciplinary Panel </w:t>
      </w:r>
      <w:r w:rsidRPr="00142FD7">
        <w:rPr>
          <w:rFonts w:ascii="Rockwell" w:eastAsiaTheme="minorHAnsi" w:hAnsi="Rockwell" w:cs="Arial"/>
          <w:sz w:val="22"/>
          <w:szCs w:val="22"/>
        </w:rPr>
        <w:t xml:space="preserve">may present evidence </w:t>
      </w:r>
      <w:r>
        <w:rPr>
          <w:rFonts w:ascii="Rockwell" w:eastAsiaTheme="minorHAnsi" w:hAnsi="Rockwell" w:cs="Arial"/>
          <w:sz w:val="22"/>
          <w:szCs w:val="22"/>
        </w:rPr>
        <w:t xml:space="preserve">and </w:t>
      </w:r>
      <w:r w:rsidR="00796F62">
        <w:rPr>
          <w:rFonts w:ascii="Rockwell" w:eastAsiaTheme="minorHAnsi" w:hAnsi="Rockwell" w:cs="Arial"/>
          <w:sz w:val="22"/>
          <w:szCs w:val="22"/>
        </w:rPr>
        <w:t xml:space="preserve">call witnesses, </w:t>
      </w:r>
      <w:r w:rsidRPr="00583633">
        <w:rPr>
          <w:rFonts w:ascii="Rockwell" w:eastAsiaTheme="minorHAnsi" w:hAnsi="Rockwell" w:cs="Arial"/>
          <w:sz w:val="22"/>
          <w:szCs w:val="22"/>
        </w:rPr>
        <w:t>who may be questioned by t</w:t>
      </w:r>
      <w:r>
        <w:rPr>
          <w:rFonts w:ascii="Rockwell" w:eastAsiaTheme="minorHAnsi" w:hAnsi="Rockwell" w:cs="Arial"/>
          <w:sz w:val="22"/>
          <w:szCs w:val="22"/>
        </w:rPr>
        <w:t xml:space="preserve">he other party and by the </w:t>
      </w:r>
      <w:r w:rsidR="009743A5">
        <w:rPr>
          <w:rFonts w:ascii="Rockwell" w:eastAsiaTheme="minorHAnsi" w:hAnsi="Rockwell" w:cs="Arial"/>
          <w:sz w:val="22"/>
          <w:szCs w:val="22"/>
        </w:rPr>
        <w:t>P</w:t>
      </w:r>
      <w:r>
        <w:rPr>
          <w:rFonts w:ascii="Rockwell" w:eastAsiaTheme="minorHAnsi" w:hAnsi="Rockwell" w:cs="Arial"/>
          <w:sz w:val="22"/>
          <w:szCs w:val="22"/>
        </w:rPr>
        <w:t>anel.</w:t>
      </w:r>
      <w:r w:rsidRPr="00EE232E">
        <w:rPr>
          <w:rFonts w:ascii="Rockwell" w:eastAsiaTheme="minorHAnsi" w:hAnsi="Rockwell" w:cs="Arial"/>
          <w:sz w:val="22"/>
          <w:szCs w:val="22"/>
        </w:rPr>
        <w:t xml:space="preserve"> </w:t>
      </w:r>
      <w:r w:rsidR="00B75CB9">
        <w:rPr>
          <w:rFonts w:ascii="Rockwell" w:eastAsiaTheme="minorHAnsi" w:hAnsi="Rockwell" w:cs="Arial"/>
          <w:sz w:val="22"/>
          <w:szCs w:val="22"/>
        </w:rPr>
        <w:t>The student will always be afforded the opportunity to make a final closing statement.</w:t>
      </w:r>
    </w:p>
    <w:p w:rsidR="00E177B4" w:rsidRPr="00142FD7" w:rsidRDefault="00E177B4" w:rsidP="00A92CC5">
      <w:pPr>
        <w:autoSpaceDE w:val="0"/>
        <w:autoSpaceDN w:val="0"/>
        <w:adjustRightInd w:val="0"/>
        <w:jc w:val="both"/>
        <w:rPr>
          <w:rFonts w:ascii="Rockwell" w:eastAsiaTheme="minorHAnsi" w:hAnsi="Rockwell" w:cs="Arial"/>
          <w:sz w:val="22"/>
          <w:szCs w:val="22"/>
        </w:rPr>
      </w:pPr>
    </w:p>
    <w:p w:rsidR="00B75CB9" w:rsidRDefault="00B75CB9" w:rsidP="00A92CC5">
      <w:pPr>
        <w:autoSpaceDE w:val="0"/>
        <w:autoSpaceDN w:val="0"/>
        <w:adjustRightInd w:val="0"/>
        <w:jc w:val="both"/>
        <w:rPr>
          <w:rFonts w:ascii="Rockwell" w:eastAsiaTheme="minorHAnsi" w:hAnsi="Rockwell" w:cs="Arial"/>
          <w:sz w:val="22"/>
          <w:szCs w:val="22"/>
        </w:rPr>
      </w:pPr>
      <w:r w:rsidRPr="00142FD7">
        <w:rPr>
          <w:rFonts w:ascii="Rockwell" w:eastAsiaTheme="minorHAnsi" w:hAnsi="Rockwell" w:cs="Arial"/>
          <w:sz w:val="22"/>
          <w:szCs w:val="22"/>
        </w:rPr>
        <w:t>The appeal panel will consider its decision in private. The appeal panel shall have</w:t>
      </w:r>
      <w:r>
        <w:rPr>
          <w:rFonts w:ascii="Rockwell" w:eastAsiaTheme="minorHAnsi" w:hAnsi="Rockwell" w:cs="Arial"/>
          <w:sz w:val="22"/>
          <w:szCs w:val="22"/>
        </w:rPr>
        <w:t xml:space="preserve"> </w:t>
      </w:r>
      <w:r w:rsidRPr="00142FD7">
        <w:rPr>
          <w:rFonts w:ascii="Rockwell" w:eastAsiaTheme="minorHAnsi" w:hAnsi="Rockwell" w:cs="Arial"/>
          <w:sz w:val="22"/>
          <w:szCs w:val="22"/>
        </w:rPr>
        <w:t>the power to increase as well as to remove, amend or uphold the original penalty</w:t>
      </w:r>
      <w:r>
        <w:rPr>
          <w:rFonts w:ascii="Rockwell" w:eastAsiaTheme="minorHAnsi" w:hAnsi="Rockwell" w:cs="Arial"/>
          <w:sz w:val="22"/>
          <w:szCs w:val="22"/>
        </w:rPr>
        <w:t xml:space="preserve"> </w:t>
      </w:r>
      <w:r w:rsidRPr="00142FD7">
        <w:rPr>
          <w:rFonts w:ascii="Rockwell" w:eastAsiaTheme="minorHAnsi" w:hAnsi="Rockwell" w:cs="Arial"/>
          <w:sz w:val="22"/>
          <w:szCs w:val="22"/>
        </w:rPr>
        <w:t>imposed</w:t>
      </w:r>
      <w:r w:rsidRPr="00D61613">
        <w:rPr>
          <w:rFonts w:ascii="Rockwell" w:hAnsi="Rockwell"/>
          <w:sz w:val="22"/>
          <w:szCs w:val="22"/>
        </w:rPr>
        <w:t>.</w:t>
      </w:r>
      <w:r>
        <w:rPr>
          <w:rFonts w:ascii="Rockwell" w:hAnsi="Rockwell"/>
          <w:sz w:val="22"/>
          <w:szCs w:val="22"/>
        </w:rPr>
        <w:t xml:space="preserve">  </w:t>
      </w:r>
      <w:r w:rsidRPr="0042719F">
        <w:rPr>
          <w:rFonts w:ascii="Rockwell" w:hAnsi="Rockwell"/>
          <w:sz w:val="22"/>
          <w:szCs w:val="22"/>
          <w:u w:val="single"/>
        </w:rPr>
        <w:t>The decision taken by this panel will be final</w:t>
      </w:r>
      <w:r>
        <w:rPr>
          <w:rFonts w:ascii="Rockwell" w:hAnsi="Rockwell"/>
          <w:sz w:val="22"/>
          <w:szCs w:val="22"/>
          <w:u w:val="single"/>
        </w:rPr>
        <w:t>.</w:t>
      </w:r>
    </w:p>
    <w:p w:rsidR="00B75CB9" w:rsidRDefault="00B75CB9" w:rsidP="00A92CC5">
      <w:pPr>
        <w:autoSpaceDE w:val="0"/>
        <w:autoSpaceDN w:val="0"/>
        <w:adjustRightInd w:val="0"/>
        <w:jc w:val="both"/>
        <w:rPr>
          <w:rFonts w:ascii="Rockwell" w:eastAsiaTheme="minorHAnsi" w:hAnsi="Rockwell" w:cs="Arial"/>
          <w:sz w:val="22"/>
          <w:szCs w:val="22"/>
        </w:rPr>
      </w:pPr>
    </w:p>
    <w:p w:rsidR="00B75CB9" w:rsidRDefault="00B75CB9" w:rsidP="00A92CC5">
      <w:pPr>
        <w:autoSpaceDE w:val="0"/>
        <w:autoSpaceDN w:val="0"/>
        <w:adjustRightInd w:val="0"/>
        <w:jc w:val="both"/>
        <w:rPr>
          <w:rFonts w:ascii="Rockwell" w:eastAsiaTheme="minorHAnsi" w:hAnsi="Rockwell" w:cs="Arial"/>
          <w:sz w:val="22"/>
          <w:szCs w:val="22"/>
        </w:rPr>
      </w:pPr>
      <w:r w:rsidRPr="00D61613">
        <w:rPr>
          <w:rFonts w:ascii="Rockwell" w:hAnsi="Rockwell"/>
          <w:sz w:val="22"/>
          <w:szCs w:val="22"/>
        </w:rPr>
        <w:t xml:space="preserve">At this stage a Completion of Procedures letter will be issued </w:t>
      </w:r>
      <w:r>
        <w:rPr>
          <w:rFonts w:ascii="Rockwell" w:hAnsi="Rockwell"/>
          <w:sz w:val="22"/>
          <w:szCs w:val="22"/>
        </w:rPr>
        <w:t>to the student</w:t>
      </w:r>
      <w:r w:rsidRPr="009F1C61">
        <w:rPr>
          <w:rFonts w:ascii="Rockwell" w:hAnsi="Rockwell"/>
          <w:sz w:val="22"/>
          <w:szCs w:val="22"/>
        </w:rPr>
        <w:t xml:space="preserve"> </w:t>
      </w:r>
      <w:r w:rsidRPr="00D61613">
        <w:rPr>
          <w:rFonts w:ascii="Rockwell" w:hAnsi="Rockwell"/>
          <w:sz w:val="22"/>
          <w:szCs w:val="22"/>
        </w:rPr>
        <w:t>by the Conduct and Appeals Unit</w:t>
      </w:r>
      <w:r>
        <w:rPr>
          <w:rFonts w:ascii="Rockwell" w:hAnsi="Rockwell"/>
          <w:sz w:val="22"/>
          <w:szCs w:val="22"/>
        </w:rPr>
        <w:t xml:space="preserve">, confirming the outcome, </w:t>
      </w:r>
      <w:r w:rsidRPr="00D61613">
        <w:rPr>
          <w:rFonts w:ascii="Rockwell" w:hAnsi="Rockwell"/>
          <w:sz w:val="22"/>
          <w:szCs w:val="22"/>
        </w:rPr>
        <w:t>in accordance with the format prescribed b</w:t>
      </w:r>
      <w:r>
        <w:rPr>
          <w:rFonts w:ascii="Rockwell" w:hAnsi="Rockwell"/>
          <w:sz w:val="22"/>
          <w:szCs w:val="22"/>
        </w:rPr>
        <w:t>y the Office of the Independent</w:t>
      </w:r>
      <w:r w:rsidRPr="00D61613">
        <w:rPr>
          <w:rFonts w:ascii="Rockwell" w:hAnsi="Rockwell"/>
          <w:sz w:val="22"/>
          <w:szCs w:val="22"/>
        </w:rPr>
        <w:t xml:space="preserve"> Adjudicator</w:t>
      </w:r>
      <w:r>
        <w:rPr>
          <w:rStyle w:val="FootnoteReference"/>
          <w:rFonts w:ascii="Rockwell" w:hAnsi="Rockwell"/>
          <w:sz w:val="22"/>
          <w:szCs w:val="22"/>
        </w:rPr>
        <w:footnoteReference w:id="5"/>
      </w:r>
      <w:r w:rsidRPr="00D61613">
        <w:rPr>
          <w:rFonts w:ascii="Rockwell" w:hAnsi="Rockwell"/>
          <w:sz w:val="22"/>
          <w:szCs w:val="22"/>
        </w:rPr>
        <w:t>.</w:t>
      </w:r>
      <w:r>
        <w:rPr>
          <w:rFonts w:ascii="Rockwell" w:hAnsi="Rockwell"/>
          <w:sz w:val="22"/>
          <w:szCs w:val="22"/>
        </w:rPr>
        <w:t xml:space="preserve"> This should </w:t>
      </w:r>
      <w:r w:rsidRPr="00D61613">
        <w:rPr>
          <w:rFonts w:ascii="Rockwell" w:hAnsi="Rockwell"/>
          <w:sz w:val="22"/>
          <w:szCs w:val="22"/>
        </w:rPr>
        <w:t xml:space="preserve">normally be </w:t>
      </w:r>
      <w:r w:rsidR="00282374">
        <w:rPr>
          <w:rFonts w:ascii="Rockwell" w:hAnsi="Rockwell"/>
          <w:sz w:val="22"/>
          <w:szCs w:val="22"/>
        </w:rPr>
        <w:t xml:space="preserve">sent </w:t>
      </w:r>
      <w:r w:rsidRPr="00D61613">
        <w:rPr>
          <w:rFonts w:ascii="Rockwell" w:hAnsi="Rockwell"/>
          <w:sz w:val="22"/>
          <w:szCs w:val="22"/>
        </w:rPr>
        <w:t xml:space="preserve">within </w:t>
      </w:r>
      <w:r>
        <w:rPr>
          <w:rFonts w:ascii="Rockwell" w:hAnsi="Rockwell"/>
          <w:sz w:val="22"/>
          <w:szCs w:val="22"/>
        </w:rPr>
        <w:t xml:space="preserve">5 </w:t>
      </w:r>
      <w:r w:rsidRPr="00D61613">
        <w:rPr>
          <w:rFonts w:ascii="Rockwell" w:hAnsi="Rockwell"/>
          <w:sz w:val="22"/>
          <w:szCs w:val="22"/>
        </w:rPr>
        <w:t>working days</w:t>
      </w:r>
      <w:r w:rsidR="00282374">
        <w:rPr>
          <w:rFonts w:ascii="Rockwell" w:hAnsi="Rockwell"/>
          <w:sz w:val="22"/>
          <w:szCs w:val="22"/>
        </w:rPr>
        <w:t xml:space="preserve"> of the hearing</w:t>
      </w:r>
      <w:r>
        <w:rPr>
          <w:rFonts w:ascii="Rockwell" w:hAnsi="Rockwell"/>
          <w:sz w:val="22"/>
          <w:szCs w:val="22"/>
        </w:rPr>
        <w:t>.</w:t>
      </w:r>
    </w:p>
    <w:p w:rsidR="001B4E89" w:rsidRDefault="001B4E89" w:rsidP="00BE2DC1">
      <w:pPr>
        <w:rPr>
          <w:rFonts w:ascii="Rockwell" w:eastAsiaTheme="minorHAnsi" w:hAnsi="Rockwell" w:cs="Arial"/>
          <w:sz w:val="22"/>
          <w:szCs w:val="22"/>
        </w:rPr>
      </w:pPr>
    </w:p>
    <w:tbl>
      <w:tblPr>
        <w:tblW w:w="0" w:type="auto"/>
        <w:tblLook w:val="01E0" w:firstRow="1" w:lastRow="1" w:firstColumn="1" w:lastColumn="1" w:noHBand="0" w:noVBand="0"/>
      </w:tblPr>
      <w:tblGrid>
        <w:gridCol w:w="8522"/>
      </w:tblGrid>
      <w:tr w:rsidR="00A47279" w:rsidRPr="00B57CA1" w:rsidTr="00593069">
        <w:tc>
          <w:tcPr>
            <w:tcW w:w="8522" w:type="dxa"/>
            <w:shd w:val="clear" w:color="auto" w:fill="000000"/>
          </w:tcPr>
          <w:p w:rsidR="00A47279" w:rsidRPr="004B0D06" w:rsidRDefault="00A47279" w:rsidP="00593069">
            <w:pPr>
              <w:autoSpaceDE w:val="0"/>
              <w:autoSpaceDN w:val="0"/>
              <w:adjustRightInd w:val="0"/>
              <w:rPr>
                <w:rFonts w:ascii="Rockwell" w:eastAsiaTheme="minorHAnsi" w:hAnsi="Rockwell" w:cs="Arial"/>
                <w:b/>
                <w:bCs/>
                <w:sz w:val="22"/>
                <w:szCs w:val="22"/>
              </w:rPr>
            </w:pPr>
            <w:r>
              <w:rPr>
                <w:rFonts w:ascii="Rockwell" w:eastAsiaTheme="minorHAnsi" w:hAnsi="Rockwell" w:cs="Arial"/>
                <w:b/>
                <w:bCs/>
                <w:sz w:val="22"/>
                <w:szCs w:val="22"/>
              </w:rPr>
              <w:t>Penalties</w:t>
            </w:r>
          </w:p>
        </w:tc>
      </w:tr>
    </w:tbl>
    <w:p w:rsidR="00583633" w:rsidRDefault="00583633" w:rsidP="00583633">
      <w:pPr>
        <w:autoSpaceDE w:val="0"/>
        <w:autoSpaceDN w:val="0"/>
        <w:adjustRightInd w:val="0"/>
        <w:rPr>
          <w:rFonts w:ascii="Rockwell" w:eastAsiaTheme="minorHAnsi" w:hAnsi="Rockwell" w:cs="Arial"/>
          <w:b/>
          <w:bCs/>
          <w:sz w:val="22"/>
          <w:szCs w:val="22"/>
        </w:rPr>
      </w:pPr>
    </w:p>
    <w:p w:rsidR="006015E5" w:rsidRDefault="006015E5" w:rsidP="00583633">
      <w:pPr>
        <w:autoSpaceDE w:val="0"/>
        <w:autoSpaceDN w:val="0"/>
        <w:adjustRightInd w:val="0"/>
        <w:rPr>
          <w:rFonts w:ascii="Rockwell" w:eastAsiaTheme="minorHAnsi" w:hAnsi="Rockwell" w:cs="Arial"/>
          <w:b/>
          <w:bCs/>
          <w:sz w:val="22"/>
          <w:szCs w:val="22"/>
        </w:rPr>
      </w:pPr>
      <w:r>
        <w:rPr>
          <w:rFonts w:ascii="Rockwell" w:eastAsiaTheme="minorHAnsi" w:hAnsi="Rockwell" w:cs="Arial"/>
          <w:b/>
          <w:bCs/>
          <w:sz w:val="22"/>
          <w:szCs w:val="22"/>
        </w:rPr>
        <w:t xml:space="preserve">Minor </w:t>
      </w:r>
      <w:r w:rsidR="009743A5">
        <w:rPr>
          <w:rFonts w:ascii="Rockwell" w:eastAsiaTheme="minorHAnsi" w:hAnsi="Rockwell" w:cs="Arial"/>
          <w:b/>
          <w:bCs/>
          <w:sz w:val="22"/>
          <w:szCs w:val="22"/>
        </w:rPr>
        <w:t>Misconduct</w:t>
      </w:r>
      <w:r>
        <w:rPr>
          <w:rFonts w:ascii="Rockwell" w:eastAsiaTheme="minorHAnsi" w:hAnsi="Rockwell" w:cs="Arial"/>
          <w:b/>
          <w:bCs/>
          <w:sz w:val="22"/>
          <w:szCs w:val="22"/>
        </w:rPr>
        <w:t xml:space="preserve"> only</w:t>
      </w:r>
    </w:p>
    <w:p w:rsidR="006015E5" w:rsidRPr="006015E5" w:rsidRDefault="006015E5" w:rsidP="00A92CC5">
      <w:pPr>
        <w:pStyle w:val="ListParagraph"/>
        <w:numPr>
          <w:ilvl w:val="0"/>
          <w:numId w:val="27"/>
        </w:numPr>
        <w:autoSpaceDE w:val="0"/>
        <w:autoSpaceDN w:val="0"/>
        <w:adjustRightInd w:val="0"/>
        <w:spacing w:before="120"/>
        <w:ind w:left="714" w:hanging="357"/>
        <w:jc w:val="both"/>
        <w:rPr>
          <w:rFonts w:ascii="Rockwell" w:eastAsiaTheme="minorHAnsi" w:hAnsi="Rockwell" w:cs="Arial"/>
          <w:sz w:val="22"/>
          <w:szCs w:val="22"/>
        </w:rPr>
      </w:pPr>
      <w:r w:rsidRPr="006015E5">
        <w:rPr>
          <w:rFonts w:ascii="Rockwell" w:eastAsiaTheme="minorHAnsi" w:hAnsi="Rockwell" w:cs="Arial"/>
          <w:sz w:val="22"/>
          <w:szCs w:val="22"/>
        </w:rPr>
        <w:t>Re</w:t>
      </w:r>
      <w:r w:rsidR="00B75CB9">
        <w:rPr>
          <w:rFonts w:ascii="Rockwell" w:eastAsiaTheme="minorHAnsi" w:hAnsi="Rockwell" w:cs="Arial"/>
          <w:sz w:val="22"/>
          <w:szCs w:val="22"/>
        </w:rPr>
        <w:t>-</w:t>
      </w:r>
      <w:r w:rsidRPr="006015E5">
        <w:rPr>
          <w:rFonts w:ascii="Rockwell" w:eastAsiaTheme="minorHAnsi" w:hAnsi="Rockwell" w:cs="Arial"/>
          <w:sz w:val="22"/>
          <w:szCs w:val="22"/>
        </w:rPr>
        <w:t xml:space="preserve">classification of the </w:t>
      </w:r>
      <w:r w:rsidR="00C411E2">
        <w:rPr>
          <w:rFonts w:ascii="Rockwell" w:eastAsiaTheme="minorHAnsi" w:hAnsi="Rockwell" w:cs="Arial"/>
          <w:sz w:val="22"/>
          <w:szCs w:val="22"/>
        </w:rPr>
        <w:t xml:space="preserve">breach of </w:t>
      </w:r>
      <w:r w:rsidR="00282374">
        <w:rPr>
          <w:rFonts w:ascii="Rockwell" w:eastAsiaTheme="minorHAnsi" w:hAnsi="Rockwell" w:cs="Arial"/>
          <w:sz w:val="22"/>
          <w:szCs w:val="22"/>
        </w:rPr>
        <w:t>the Student Code of C</w:t>
      </w:r>
      <w:r w:rsidR="00C411E2">
        <w:rPr>
          <w:rFonts w:ascii="Rockwell" w:eastAsiaTheme="minorHAnsi" w:hAnsi="Rockwell" w:cs="Arial"/>
          <w:sz w:val="22"/>
          <w:szCs w:val="22"/>
        </w:rPr>
        <w:t>onduct</w:t>
      </w:r>
      <w:r w:rsidRPr="006015E5">
        <w:rPr>
          <w:rFonts w:ascii="Rockwell" w:eastAsiaTheme="minorHAnsi" w:hAnsi="Rockwell" w:cs="Arial"/>
          <w:sz w:val="22"/>
          <w:szCs w:val="22"/>
        </w:rPr>
        <w:t xml:space="preserve"> as serious and referral to </w:t>
      </w:r>
      <w:r>
        <w:rPr>
          <w:rFonts w:ascii="Rockwell" w:eastAsiaTheme="minorHAnsi" w:hAnsi="Rockwell" w:cs="Arial"/>
          <w:sz w:val="22"/>
          <w:szCs w:val="22"/>
        </w:rPr>
        <w:t xml:space="preserve">the Serious </w:t>
      </w:r>
      <w:r w:rsidR="009743A5">
        <w:rPr>
          <w:rFonts w:ascii="Rockwell" w:eastAsiaTheme="minorHAnsi" w:hAnsi="Rockwell" w:cs="Arial"/>
          <w:sz w:val="22"/>
          <w:szCs w:val="22"/>
        </w:rPr>
        <w:t>Misconduct</w:t>
      </w:r>
      <w:r>
        <w:rPr>
          <w:rFonts w:ascii="Rockwell" w:eastAsiaTheme="minorHAnsi" w:hAnsi="Rockwell" w:cs="Arial"/>
          <w:sz w:val="22"/>
          <w:szCs w:val="22"/>
        </w:rPr>
        <w:t xml:space="preserve"> Disciplinary</w:t>
      </w:r>
      <w:r w:rsidRPr="006015E5">
        <w:rPr>
          <w:rFonts w:ascii="Rockwell" w:eastAsiaTheme="minorHAnsi" w:hAnsi="Rockwell" w:cs="Arial"/>
          <w:sz w:val="22"/>
          <w:szCs w:val="22"/>
        </w:rPr>
        <w:t xml:space="preserve"> </w:t>
      </w:r>
      <w:r>
        <w:rPr>
          <w:rFonts w:ascii="Rockwell" w:eastAsiaTheme="minorHAnsi" w:hAnsi="Rockwell" w:cs="Arial"/>
          <w:sz w:val="22"/>
          <w:szCs w:val="22"/>
        </w:rPr>
        <w:t>procedures.</w:t>
      </w:r>
    </w:p>
    <w:p w:rsidR="006015E5" w:rsidRDefault="006015E5" w:rsidP="00583633">
      <w:pPr>
        <w:autoSpaceDE w:val="0"/>
        <w:autoSpaceDN w:val="0"/>
        <w:adjustRightInd w:val="0"/>
        <w:rPr>
          <w:rFonts w:ascii="Rockwell" w:eastAsiaTheme="minorHAnsi" w:hAnsi="Rockwell" w:cs="Arial"/>
          <w:b/>
          <w:bCs/>
          <w:sz w:val="22"/>
          <w:szCs w:val="22"/>
        </w:rPr>
      </w:pPr>
    </w:p>
    <w:p w:rsidR="00583633" w:rsidRDefault="006015E5" w:rsidP="00583633">
      <w:pPr>
        <w:autoSpaceDE w:val="0"/>
        <w:autoSpaceDN w:val="0"/>
        <w:adjustRightInd w:val="0"/>
        <w:rPr>
          <w:rFonts w:ascii="Rockwell" w:eastAsiaTheme="minorHAnsi" w:hAnsi="Rockwell" w:cs="Arial"/>
          <w:b/>
          <w:bCs/>
          <w:sz w:val="22"/>
          <w:szCs w:val="22"/>
        </w:rPr>
      </w:pPr>
      <w:r>
        <w:rPr>
          <w:rFonts w:ascii="Rockwell" w:eastAsiaTheme="minorHAnsi" w:hAnsi="Rockwell" w:cs="Arial"/>
          <w:b/>
          <w:bCs/>
          <w:sz w:val="22"/>
          <w:szCs w:val="22"/>
        </w:rPr>
        <w:t xml:space="preserve">Minor and Serious </w:t>
      </w:r>
      <w:r w:rsidR="009743A5">
        <w:rPr>
          <w:rFonts w:ascii="Rockwell" w:eastAsiaTheme="minorHAnsi" w:hAnsi="Rockwell" w:cs="Arial"/>
          <w:b/>
          <w:bCs/>
          <w:sz w:val="22"/>
          <w:szCs w:val="22"/>
        </w:rPr>
        <w:t>Misconduct</w:t>
      </w:r>
    </w:p>
    <w:p w:rsidR="006015E5" w:rsidRDefault="006015E5" w:rsidP="00A92CC5">
      <w:pPr>
        <w:pStyle w:val="ListParagraph"/>
        <w:numPr>
          <w:ilvl w:val="0"/>
          <w:numId w:val="26"/>
        </w:numPr>
        <w:autoSpaceDE w:val="0"/>
        <w:autoSpaceDN w:val="0"/>
        <w:adjustRightInd w:val="0"/>
        <w:spacing w:before="120"/>
        <w:ind w:left="714" w:hanging="357"/>
        <w:jc w:val="both"/>
        <w:rPr>
          <w:rFonts w:ascii="Rockwell" w:eastAsiaTheme="minorHAnsi" w:hAnsi="Rockwell" w:cs="Arial"/>
          <w:sz w:val="22"/>
          <w:szCs w:val="22"/>
        </w:rPr>
      </w:pPr>
      <w:r w:rsidRPr="00CF2322">
        <w:rPr>
          <w:rFonts w:ascii="Rockwell" w:eastAsiaTheme="minorHAnsi" w:hAnsi="Rockwell" w:cs="Arial"/>
          <w:sz w:val="22"/>
          <w:szCs w:val="22"/>
        </w:rPr>
        <w:t>A formal written warning which will stay on the record for a period to be determined by the panel.</w:t>
      </w:r>
    </w:p>
    <w:p w:rsidR="006015E5" w:rsidRPr="00CF2322" w:rsidRDefault="006015E5" w:rsidP="00A92CC5">
      <w:pPr>
        <w:pStyle w:val="Default"/>
        <w:numPr>
          <w:ilvl w:val="0"/>
          <w:numId w:val="26"/>
        </w:numPr>
        <w:spacing w:before="120"/>
        <w:ind w:left="714" w:hanging="357"/>
        <w:jc w:val="both"/>
        <w:rPr>
          <w:rFonts w:ascii="Rockwell" w:hAnsi="Rockwell"/>
          <w:sz w:val="22"/>
          <w:szCs w:val="22"/>
        </w:rPr>
      </w:pPr>
      <w:r w:rsidRPr="00CF2322">
        <w:rPr>
          <w:rFonts w:ascii="Rockwell" w:hAnsi="Rockwell"/>
          <w:sz w:val="22"/>
          <w:szCs w:val="22"/>
        </w:rPr>
        <w:t xml:space="preserve">A behavioural contract – which will require the student to give a written undertaking, as stipulated by the </w:t>
      </w:r>
      <w:r w:rsidR="008A5A0F">
        <w:rPr>
          <w:rFonts w:ascii="Rockwell" w:hAnsi="Rockwell"/>
          <w:sz w:val="22"/>
          <w:szCs w:val="22"/>
        </w:rPr>
        <w:t>p</w:t>
      </w:r>
      <w:r w:rsidRPr="00CF2322">
        <w:rPr>
          <w:rFonts w:ascii="Rockwell" w:hAnsi="Rockwell"/>
          <w:sz w:val="22"/>
          <w:szCs w:val="22"/>
        </w:rPr>
        <w:t>anel, as to futur</w:t>
      </w:r>
      <w:r>
        <w:rPr>
          <w:rFonts w:ascii="Rockwell" w:hAnsi="Rockwell"/>
          <w:sz w:val="22"/>
          <w:szCs w:val="22"/>
        </w:rPr>
        <w:t>e conduct within the University.  This may include the requirement to provide a written apology to affected parties and/or a piece of reflective written work.</w:t>
      </w:r>
    </w:p>
    <w:p w:rsidR="006015E5" w:rsidRPr="006015E5" w:rsidRDefault="006015E5" w:rsidP="00A92CC5">
      <w:pPr>
        <w:pStyle w:val="ListParagraph"/>
        <w:numPr>
          <w:ilvl w:val="0"/>
          <w:numId w:val="26"/>
        </w:numPr>
        <w:autoSpaceDE w:val="0"/>
        <w:autoSpaceDN w:val="0"/>
        <w:adjustRightInd w:val="0"/>
        <w:spacing w:before="120"/>
        <w:ind w:left="714" w:hanging="357"/>
        <w:jc w:val="both"/>
        <w:rPr>
          <w:rFonts w:ascii="Rockwell" w:eastAsiaTheme="minorHAnsi" w:hAnsi="Rockwell" w:cs="Arial"/>
          <w:sz w:val="22"/>
          <w:szCs w:val="22"/>
        </w:rPr>
      </w:pPr>
      <w:r w:rsidRPr="006015E5">
        <w:rPr>
          <w:rFonts w:ascii="Rockwell" w:eastAsiaTheme="minorHAnsi" w:hAnsi="Rockwell" w:cs="Arial"/>
          <w:sz w:val="22"/>
          <w:szCs w:val="22"/>
        </w:rPr>
        <w:t>A withdrawal of facilities as appropriate (specified in terms of scope and length of time)</w:t>
      </w:r>
      <w:r w:rsidR="00B75CB9">
        <w:rPr>
          <w:rFonts w:ascii="Rockwell" w:eastAsiaTheme="minorHAnsi" w:hAnsi="Rockwell" w:cs="Arial"/>
          <w:sz w:val="22"/>
          <w:szCs w:val="22"/>
        </w:rPr>
        <w:t>.</w:t>
      </w:r>
    </w:p>
    <w:p w:rsidR="006015E5" w:rsidRDefault="006015E5" w:rsidP="00A92CC5">
      <w:pPr>
        <w:pStyle w:val="ListParagraph"/>
        <w:numPr>
          <w:ilvl w:val="0"/>
          <w:numId w:val="26"/>
        </w:numPr>
        <w:autoSpaceDE w:val="0"/>
        <w:autoSpaceDN w:val="0"/>
        <w:adjustRightInd w:val="0"/>
        <w:spacing w:before="120"/>
        <w:ind w:left="714" w:hanging="357"/>
        <w:jc w:val="both"/>
        <w:rPr>
          <w:rFonts w:ascii="Rockwell" w:eastAsiaTheme="minorHAnsi" w:hAnsi="Rockwell" w:cs="Arial"/>
          <w:sz w:val="22"/>
          <w:szCs w:val="22"/>
        </w:rPr>
      </w:pPr>
      <w:r w:rsidRPr="006015E5">
        <w:rPr>
          <w:rFonts w:ascii="Rockwell" w:eastAsiaTheme="minorHAnsi" w:hAnsi="Rockwell" w:cs="Arial"/>
          <w:sz w:val="22"/>
          <w:szCs w:val="22"/>
        </w:rPr>
        <w:t xml:space="preserve">Suspension from the University for a </w:t>
      </w:r>
      <w:proofErr w:type="gramStart"/>
      <w:r w:rsidRPr="006015E5">
        <w:rPr>
          <w:rFonts w:ascii="Rockwell" w:eastAsiaTheme="minorHAnsi" w:hAnsi="Rockwell" w:cs="Arial"/>
          <w:sz w:val="22"/>
          <w:szCs w:val="22"/>
        </w:rPr>
        <w:t>semester</w:t>
      </w:r>
      <w:proofErr w:type="gramEnd"/>
      <w:r w:rsidRPr="006015E5">
        <w:rPr>
          <w:rFonts w:ascii="Rockwell" w:eastAsiaTheme="minorHAnsi" w:hAnsi="Rockwell" w:cs="Arial"/>
          <w:sz w:val="22"/>
          <w:szCs w:val="22"/>
        </w:rPr>
        <w:t xml:space="preserve"> (minimum) to an academic year (maximum).</w:t>
      </w:r>
    </w:p>
    <w:p w:rsidR="001248D6" w:rsidRDefault="001248D6" w:rsidP="001248D6">
      <w:pPr>
        <w:pStyle w:val="ListParagraph"/>
        <w:autoSpaceDE w:val="0"/>
        <w:autoSpaceDN w:val="0"/>
        <w:adjustRightInd w:val="0"/>
        <w:spacing w:before="120"/>
        <w:ind w:left="714"/>
        <w:jc w:val="both"/>
        <w:rPr>
          <w:rFonts w:ascii="Rockwell" w:eastAsiaTheme="minorHAnsi" w:hAnsi="Rockwell" w:cs="Arial"/>
          <w:sz w:val="22"/>
          <w:szCs w:val="22"/>
        </w:rPr>
      </w:pPr>
    </w:p>
    <w:p w:rsidR="006015E5" w:rsidRPr="006015E5" w:rsidRDefault="006015E5" w:rsidP="00A92CC5">
      <w:pPr>
        <w:pStyle w:val="ListParagraph"/>
        <w:numPr>
          <w:ilvl w:val="0"/>
          <w:numId w:val="26"/>
        </w:numPr>
        <w:autoSpaceDE w:val="0"/>
        <w:autoSpaceDN w:val="0"/>
        <w:adjustRightInd w:val="0"/>
        <w:spacing w:before="120"/>
        <w:ind w:left="714" w:hanging="357"/>
        <w:jc w:val="both"/>
        <w:rPr>
          <w:rFonts w:ascii="Rockwell" w:eastAsiaTheme="minorHAnsi" w:hAnsi="Rockwell" w:cs="Arial"/>
          <w:sz w:val="22"/>
          <w:szCs w:val="22"/>
        </w:rPr>
      </w:pPr>
      <w:r w:rsidRPr="006015E5">
        <w:rPr>
          <w:rFonts w:ascii="Rockwell" w:eastAsiaTheme="minorHAnsi" w:hAnsi="Rockwell" w:cs="Arial"/>
          <w:sz w:val="22"/>
          <w:szCs w:val="22"/>
        </w:rPr>
        <w:lastRenderedPageBreak/>
        <w:t xml:space="preserve">For property related </w:t>
      </w:r>
      <w:r w:rsidR="00C411E2">
        <w:rPr>
          <w:rFonts w:ascii="Rockwell" w:eastAsiaTheme="minorHAnsi" w:hAnsi="Rockwell" w:cs="Arial"/>
          <w:sz w:val="22"/>
          <w:szCs w:val="22"/>
        </w:rPr>
        <w:t>incidents</w:t>
      </w:r>
      <w:r w:rsidRPr="006015E5">
        <w:rPr>
          <w:rFonts w:ascii="Rockwell" w:eastAsiaTheme="minorHAnsi" w:hAnsi="Rockwell" w:cs="Arial"/>
          <w:sz w:val="22"/>
          <w:szCs w:val="22"/>
        </w:rPr>
        <w:t>, a requirement for reimbursement for the cost of any damage/loss caused</w:t>
      </w:r>
      <w:r w:rsidR="00282374">
        <w:rPr>
          <w:rFonts w:ascii="Rockwell" w:eastAsiaTheme="minorHAnsi" w:hAnsi="Rockwell" w:cs="Arial"/>
          <w:sz w:val="22"/>
          <w:szCs w:val="22"/>
        </w:rPr>
        <w:t>,</w:t>
      </w:r>
      <w:r w:rsidRPr="006015E5">
        <w:rPr>
          <w:rFonts w:ascii="Rockwell" w:eastAsiaTheme="minorHAnsi" w:hAnsi="Rockwell" w:cs="Arial"/>
          <w:sz w:val="22"/>
          <w:szCs w:val="22"/>
        </w:rPr>
        <w:t xml:space="preserve"> plus a fine proportionate to the </w:t>
      </w:r>
      <w:r w:rsidR="00C411E2">
        <w:rPr>
          <w:rFonts w:ascii="Rockwell" w:eastAsiaTheme="minorHAnsi" w:hAnsi="Rockwell" w:cs="Arial"/>
          <w:sz w:val="22"/>
          <w:szCs w:val="22"/>
        </w:rPr>
        <w:t>misconduct</w:t>
      </w:r>
      <w:r w:rsidRPr="006015E5">
        <w:rPr>
          <w:rFonts w:ascii="Rockwell" w:eastAsiaTheme="minorHAnsi" w:hAnsi="Rockwell" w:cs="Arial"/>
          <w:sz w:val="22"/>
          <w:szCs w:val="22"/>
        </w:rPr>
        <w:t xml:space="preserve"> of up to £250 for minor </w:t>
      </w:r>
      <w:r w:rsidR="00C411E2">
        <w:rPr>
          <w:rFonts w:ascii="Rockwell" w:eastAsiaTheme="minorHAnsi" w:hAnsi="Rockwell" w:cs="Arial"/>
          <w:sz w:val="22"/>
          <w:szCs w:val="22"/>
        </w:rPr>
        <w:t xml:space="preserve">breaches of </w:t>
      </w:r>
      <w:r w:rsidR="00282374">
        <w:rPr>
          <w:rFonts w:ascii="Rockwell" w:eastAsiaTheme="minorHAnsi" w:hAnsi="Rockwell" w:cs="Arial"/>
          <w:sz w:val="22"/>
          <w:szCs w:val="22"/>
        </w:rPr>
        <w:t>the Student Code of Conduct</w:t>
      </w:r>
      <w:r w:rsidRPr="006015E5">
        <w:rPr>
          <w:rFonts w:ascii="Rockwell" w:eastAsiaTheme="minorHAnsi" w:hAnsi="Rockwell" w:cs="Arial"/>
          <w:sz w:val="22"/>
          <w:szCs w:val="22"/>
        </w:rPr>
        <w:t xml:space="preserve"> and £500 for more serious </w:t>
      </w:r>
      <w:r w:rsidR="00C411E2">
        <w:rPr>
          <w:rFonts w:ascii="Rockwell" w:eastAsiaTheme="minorHAnsi" w:hAnsi="Rockwell" w:cs="Arial"/>
          <w:sz w:val="22"/>
          <w:szCs w:val="22"/>
        </w:rPr>
        <w:t xml:space="preserve">breaches </w:t>
      </w:r>
      <w:r w:rsidR="00282374">
        <w:rPr>
          <w:rFonts w:ascii="Rockwell" w:eastAsiaTheme="minorHAnsi" w:hAnsi="Rockwell" w:cs="Arial"/>
          <w:sz w:val="22"/>
          <w:szCs w:val="22"/>
        </w:rPr>
        <w:t>of the Student Code of Conduct.</w:t>
      </w:r>
    </w:p>
    <w:p w:rsidR="00A47279" w:rsidRPr="00583633" w:rsidRDefault="00A47279" w:rsidP="00583633">
      <w:pPr>
        <w:autoSpaceDE w:val="0"/>
        <w:autoSpaceDN w:val="0"/>
        <w:adjustRightInd w:val="0"/>
        <w:rPr>
          <w:rFonts w:ascii="Rockwell" w:eastAsiaTheme="minorHAnsi" w:hAnsi="Rockwell" w:cs="Arial"/>
          <w:sz w:val="22"/>
          <w:szCs w:val="22"/>
        </w:rPr>
      </w:pPr>
    </w:p>
    <w:p w:rsidR="006015E5" w:rsidRDefault="006015E5" w:rsidP="00583633">
      <w:pPr>
        <w:autoSpaceDE w:val="0"/>
        <w:autoSpaceDN w:val="0"/>
        <w:adjustRightInd w:val="0"/>
        <w:rPr>
          <w:rFonts w:ascii="Rockwell" w:eastAsiaTheme="minorHAnsi" w:hAnsi="Rockwell" w:cs="Arial"/>
          <w:b/>
          <w:bCs/>
          <w:sz w:val="22"/>
          <w:szCs w:val="22"/>
        </w:rPr>
      </w:pPr>
      <w:r>
        <w:rPr>
          <w:rFonts w:ascii="Rockwell" w:eastAsiaTheme="minorHAnsi" w:hAnsi="Rockwell" w:cs="Arial"/>
          <w:b/>
          <w:bCs/>
          <w:sz w:val="22"/>
          <w:szCs w:val="22"/>
        </w:rPr>
        <w:t xml:space="preserve">Serious </w:t>
      </w:r>
      <w:r w:rsidR="009743A5">
        <w:rPr>
          <w:rFonts w:ascii="Rockwell" w:eastAsiaTheme="minorHAnsi" w:hAnsi="Rockwell" w:cs="Arial"/>
          <w:b/>
          <w:bCs/>
          <w:sz w:val="22"/>
          <w:szCs w:val="22"/>
        </w:rPr>
        <w:t>Misconduct</w:t>
      </w:r>
      <w:r w:rsidRPr="00583633" w:rsidDel="006015E5">
        <w:rPr>
          <w:rFonts w:ascii="Rockwell" w:eastAsiaTheme="minorHAnsi" w:hAnsi="Rockwell" w:cs="Arial"/>
          <w:b/>
          <w:bCs/>
          <w:sz w:val="22"/>
          <w:szCs w:val="22"/>
        </w:rPr>
        <w:t xml:space="preserve"> </w:t>
      </w:r>
      <w:r>
        <w:rPr>
          <w:rFonts w:ascii="Rockwell" w:eastAsiaTheme="minorHAnsi" w:hAnsi="Rockwell" w:cs="Arial"/>
          <w:b/>
          <w:bCs/>
          <w:sz w:val="22"/>
          <w:szCs w:val="22"/>
        </w:rPr>
        <w:t>Only</w:t>
      </w:r>
    </w:p>
    <w:p w:rsidR="00583633" w:rsidRPr="00583633" w:rsidRDefault="00583633" w:rsidP="00583633">
      <w:pPr>
        <w:autoSpaceDE w:val="0"/>
        <w:autoSpaceDN w:val="0"/>
        <w:adjustRightInd w:val="0"/>
        <w:rPr>
          <w:rFonts w:ascii="Rockwell" w:eastAsiaTheme="minorHAnsi" w:hAnsi="Rockwell" w:cs="Arial"/>
          <w:b/>
          <w:bCs/>
          <w:sz w:val="22"/>
          <w:szCs w:val="22"/>
        </w:rPr>
      </w:pPr>
    </w:p>
    <w:p w:rsidR="00583633" w:rsidRDefault="00583633" w:rsidP="00A92CC5">
      <w:pPr>
        <w:autoSpaceDE w:val="0"/>
        <w:autoSpaceDN w:val="0"/>
        <w:adjustRightInd w:val="0"/>
        <w:jc w:val="both"/>
        <w:rPr>
          <w:rFonts w:ascii="Rockwell" w:eastAsiaTheme="minorHAnsi" w:hAnsi="Rockwell" w:cs="Arial"/>
          <w:sz w:val="22"/>
          <w:szCs w:val="22"/>
        </w:rPr>
      </w:pPr>
      <w:r w:rsidRPr="00583633">
        <w:rPr>
          <w:rFonts w:ascii="Rockwell" w:eastAsiaTheme="minorHAnsi" w:hAnsi="Rockwell" w:cs="Arial"/>
          <w:sz w:val="22"/>
          <w:szCs w:val="22"/>
        </w:rPr>
        <w:t xml:space="preserve">The </w:t>
      </w:r>
      <w:r w:rsidR="006015E5">
        <w:rPr>
          <w:rFonts w:ascii="Rockwell" w:eastAsiaTheme="minorHAnsi" w:hAnsi="Rockwell" w:cs="Arial"/>
          <w:sz w:val="22"/>
          <w:szCs w:val="22"/>
        </w:rPr>
        <w:t xml:space="preserve">Serious </w:t>
      </w:r>
      <w:r w:rsidR="009743A5">
        <w:rPr>
          <w:rFonts w:ascii="Rockwell" w:eastAsiaTheme="minorHAnsi" w:hAnsi="Rockwell" w:cs="Arial"/>
          <w:sz w:val="22"/>
          <w:szCs w:val="22"/>
        </w:rPr>
        <w:t>Misconduct</w:t>
      </w:r>
      <w:r w:rsidR="006015E5">
        <w:rPr>
          <w:rFonts w:ascii="Rockwell" w:eastAsiaTheme="minorHAnsi" w:hAnsi="Rockwell" w:cs="Arial"/>
          <w:sz w:val="22"/>
          <w:szCs w:val="22"/>
        </w:rPr>
        <w:t xml:space="preserve"> Disciplinary</w:t>
      </w:r>
      <w:r w:rsidRPr="00583633">
        <w:rPr>
          <w:rFonts w:ascii="Rockwell" w:eastAsiaTheme="minorHAnsi" w:hAnsi="Rockwell" w:cs="Arial"/>
          <w:sz w:val="22"/>
          <w:szCs w:val="22"/>
        </w:rPr>
        <w:t xml:space="preserve"> </w:t>
      </w:r>
      <w:r w:rsidR="008A5A0F">
        <w:rPr>
          <w:rFonts w:ascii="Rockwell" w:eastAsiaTheme="minorHAnsi" w:hAnsi="Rockwell" w:cs="Arial"/>
          <w:sz w:val="22"/>
          <w:szCs w:val="22"/>
        </w:rPr>
        <w:t>P</w:t>
      </w:r>
      <w:r w:rsidRPr="00583633">
        <w:rPr>
          <w:rFonts w:ascii="Rockwell" w:eastAsiaTheme="minorHAnsi" w:hAnsi="Rockwell" w:cs="Arial"/>
          <w:sz w:val="22"/>
          <w:szCs w:val="22"/>
        </w:rPr>
        <w:t xml:space="preserve">anel may determine that the nature of the </w:t>
      </w:r>
      <w:r w:rsidR="00282374">
        <w:rPr>
          <w:rFonts w:ascii="Rockwell" w:eastAsiaTheme="minorHAnsi" w:hAnsi="Rockwell" w:cs="Arial"/>
          <w:sz w:val="22"/>
          <w:szCs w:val="22"/>
        </w:rPr>
        <w:t>student’s conduct</w:t>
      </w:r>
      <w:r>
        <w:rPr>
          <w:rFonts w:ascii="Rockwell" w:eastAsiaTheme="minorHAnsi" w:hAnsi="Rockwell" w:cs="Arial"/>
          <w:sz w:val="22"/>
          <w:szCs w:val="22"/>
        </w:rPr>
        <w:t xml:space="preserve"> </w:t>
      </w:r>
      <w:r w:rsidRPr="00583633">
        <w:rPr>
          <w:rFonts w:ascii="Rockwell" w:eastAsiaTheme="minorHAnsi" w:hAnsi="Rockwell" w:cs="Arial"/>
          <w:sz w:val="22"/>
          <w:szCs w:val="22"/>
        </w:rPr>
        <w:t>warrants permanent exclusion from the University.</w:t>
      </w:r>
    </w:p>
    <w:p w:rsidR="00351A7F" w:rsidRDefault="00351A7F" w:rsidP="00BE2DC1">
      <w:pPr>
        <w:rPr>
          <w:rFonts w:ascii="Rockwell" w:hAnsi="Rockwell" w:cs="Arial"/>
          <w:sz w:val="22"/>
          <w:szCs w:val="22"/>
        </w:rPr>
      </w:pPr>
    </w:p>
    <w:p w:rsidR="00351A7F" w:rsidRPr="00351A7F" w:rsidRDefault="00351A7F" w:rsidP="00351A7F">
      <w:pPr>
        <w:autoSpaceDE w:val="0"/>
        <w:autoSpaceDN w:val="0"/>
        <w:adjustRightInd w:val="0"/>
        <w:jc w:val="both"/>
        <w:rPr>
          <w:rFonts w:ascii="Rockwell" w:eastAsiaTheme="minorHAnsi" w:hAnsi="Rockwell" w:cs="Arial"/>
          <w:b/>
          <w:bCs/>
          <w:sz w:val="22"/>
          <w:szCs w:val="22"/>
        </w:rPr>
      </w:pPr>
      <w:r w:rsidRPr="00351A7F">
        <w:rPr>
          <w:rFonts w:ascii="Rockwell" w:eastAsiaTheme="minorHAnsi" w:hAnsi="Rockwell" w:cs="Arial"/>
          <w:b/>
          <w:bCs/>
          <w:sz w:val="22"/>
          <w:szCs w:val="22"/>
        </w:rPr>
        <w:t>Criminal Proceedings</w:t>
      </w:r>
    </w:p>
    <w:p w:rsidR="00351A7F" w:rsidRPr="00351A7F" w:rsidRDefault="00351A7F" w:rsidP="00351A7F">
      <w:pPr>
        <w:autoSpaceDE w:val="0"/>
        <w:autoSpaceDN w:val="0"/>
        <w:adjustRightInd w:val="0"/>
        <w:jc w:val="both"/>
        <w:rPr>
          <w:rFonts w:ascii="Rockwell" w:eastAsiaTheme="minorHAnsi" w:hAnsi="Rockwell" w:cs="Arial"/>
          <w:b/>
          <w:bCs/>
          <w:sz w:val="22"/>
          <w:szCs w:val="22"/>
        </w:rPr>
      </w:pPr>
    </w:p>
    <w:p w:rsidR="00351A7F" w:rsidRPr="00351A7F" w:rsidRDefault="00351A7F">
      <w:pPr>
        <w:autoSpaceDE w:val="0"/>
        <w:autoSpaceDN w:val="0"/>
        <w:adjustRightInd w:val="0"/>
        <w:jc w:val="both"/>
        <w:rPr>
          <w:rFonts w:ascii="Rockwell" w:eastAsiaTheme="minorHAnsi" w:hAnsi="Rockwell" w:cs="Arial"/>
          <w:sz w:val="22"/>
          <w:szCs w:val="22"/>
        </w:rPr>
      </w:pPr>
      <w:r w:rsidRPr="00351A7F">
        <w:rPr>
          <w:rFonts w:ascii="Rockwell" w:eastAsiaTheme="minorHAnsi" w:hAnsi="Rockwell" w:cs="Arial"/>
          <w:sz w:val="22"/>
          <w:szCs w:val="22"/>
        </w:rPr>
        <w:t>The fact that criminal proceedings have been instituted against a student will not</w:t>
      </w:r>
      <w:r w:rsidR="00B75CB9">
        <w:rPr>
          <w:rFonts w:ascii="Rockwell" w:eastAsiaTheme="minorHAnsi" w:hAnsi="Rockwell" w:cs="Arial"/>
          <w:sz w:val="22"/>
          <w:szCs w:val="22"/>
        </w:rPr>
        <w:t xml:space="preserve"> prec</w:t>
      </w:r>
      <w:r w:rsidRPr="00351A7F">
        <w:rPr>
          <w:rFonts w:ascii="Rockwell" w:eastAsiaTheme="minorHAnsi" w:hAnsi="Rockwell" w:cs="Arial"/>
          <w:sz w:val="22"/>
          <w:szCs w:val="22"/>
        </w:rPr>
        <w:t>lude the University from taking its own disciplinary action, if it is thought</w:t>
      </w:r>
      <w:r w:rsidR="00B75CB9">
        <w:rPr>
          <w:rFonts w:ascii="Rockwell" w:eastAsiaTheme="minorHAnsi" w:hAnsi="Rockwell" w:cs="Arial"/>
          <w:sz w:val="22"/>
          <w:szCs w:val="22"/>
        </w:rPr>
        <w:t xml:space="preserve"> a</w:t>
      </w:r>
      <w:r w:rsidRPr="00351A7F">
        <w:rPr>
          <w:rFonts w:ascii="Rockwell" w:eastAsiaTheme="minorHAnsi" w:hAnsi="Rockwell" w:cs="Arial"/>
          <w:sz w:val="22"/>
          <w:szCs w:val="22"/>
        </w:rPr>
        <w:t>ppropriate or necessary to do so. Disciplinary proceedings may or may not be</w:t>
      </w:r>
    </w:p>
    <w:p w:rsidR="00351A7F" w:rsidRPr="00351A7F" w:rsidRDefault="00351A7F">
      <w:pPr>
        <w:autoSpaceDE w:val="0"/>
        <w:autoSpaceDN w:val="0"/>
        <w:adjustRightInd w:val="0"/>
        <w:jc w:val="both"/>
        <w:rPr>
          <w:rFonts w:ascii="Rockwell" w:eastAsiaTheme="minorHAnsi" w:hAnsi="Rockwell" w:cs="Arial"/>
          <w:sz w:val="22"/>
          <w:szCs w:val="22"/>
        </w:rPr>
      </w:pPr>
      <w:proofErr w:type="gramStart"/>
      <w:r w:rsidRPr="00351A7F">
        <w:rPr>
          <w:rFonts w:ascii="Rockwell" w:eastAsiaTheme="minorHAnsi" w:hAnsi="Rockwell" w:cs="Arial"/>
          <w:sz w:val="22"/>
          <w:szCs w:val="22"/>
        </w:rPr>
        <w:t>postponed</w:t>
      </w:r>
      <w:proofErr w:type="gramEnd"/>
      <w:r w:rsidRPr="00351A7F">
        <w:rPr>
          <w:rFonts w:ascii="Rockwell" w:eastAsiaTheme="minorHAnsi" w:hAnsi="Rockwell" w:cs="Arial"/>
          <w:sz w:val="22"/>
          <w:szCs w:val="22"/>
        </w:rPr>
        <w:t xml:space="preserve"> until the outcome of the criminal </w:t>
      </w:r>
      <w:r w:rsidR="00556680">
        <w:rPr>
          <w:rFonts w:ascii="Rockwell" w:eastAsiaTheme="minorHAnsi" w:hAnsi="Rockwell" w:cs="Arial"/>
          <w:sz w:val="22"/>
          <w:szCs w:val="22"/>
        </w:rPr>
        <w:t>proceedings</w:t>
      </w:r>
      <w:r w:rsidRPr="00351A7F">
        <w:rPr>
          <w:rFonts w:ascii="Rockwell" w:eastAsiaTheme="minorHAnsi" w:hAnsi="Rockwell" w:cs="Arial"/>
          <w:sz w:val="22"/>
          <w:szCs w:val="22"/>
        </w:rPr>
        <w:t xml:space="preserve">, at the University's discretion. The University may suspend a student pending a criminal trial for a serious criminal </w:t>
      </w:r>
      <w:r w:rsidR="00B75CB9" w:rsidRPr="00351A7F">
        <w:rPr>
          <w:rFonts w:ascii="Rockwell" w:eastAsiaTheme="minorHAnsi" w:hAnsi="Rockwell" w:cs="Arial"/>
          <w:sz w:val="22"/>
          <w:szCs w:val="22"/>
        </w:rPr>
        <w:t>offence (see previous section on suspension)</w:t>
      </w:r>
      <w:r w:rsidRPr="00351A7F">
        <w:rPr>
          <w:rFonts w:ascii="Rockwell" w:eastAsiaTheme="minorHAnsi" w:hAnsi="Rockwell" w:cs="Arial"/>
          <w:sz w:val="22"/>
          <w:szCs w:val="22"/>
        </w:rPr>
        <w:t>.</w:t>
      </w:r>
    </w:p>
    <w:p w:rsidR="00351A7F" w:rsidRDefault="00351A7F" w:rsidP="00BE2DC1">
      <w:pPr>
        <w:rPr>
          <w:rFonts w:ascii="Rockwell" w:hAnsi="Rockwell" w:cs="Arial"/>
          <w:sz w:val="22"/>
          <w:szCs w:val="22"/>
        </w:rPr>
      </w:pPr>
    </w:p>
    <w:p w:rsidR="009009DC" w:rsidRPr="00CF2322" w:rsidRDefault="001B4E89" w:rsidP="009009DC">
      <w:pPr>
        <w:pStyle w:val="Default"/>
        <w:rPr>
          <w:rFonts w:ascii="Rockwell" w:hAnsi="Rockwell"/>
          <w:sz w:val="22"/>
          <w:szCs w:val="22"/>
        </w:rPr>
      </w:pPr>
      <w:r w:rsidRPr="00CF2322">
        <w:rPr>
          <w:rFonts w:ascii="Rockwell" w:hAnsi="Rockwell"/>
          <w:b/>
          <w:bCs/>
          <w:sz w:val="22"/>
          <w:szCs w:val="22"/>
        </w:rPr>
        <w:t xml:space="preserve">Students </w:t>
      </w:r>
      <w:r w:rsidR="00B75CB9" w:rsidRPr="001B4E89">
        <w:rPr>
          <w:rFonts w:ascii="Rockwell" w:hAnsi="Rockwell"/>
          <w:b/>
          <w:bCs/>
          <w:sz w:val="22"/>
          <w:szCs w:val="22"/>
        </w:rPr>
        <w:t>with</w:t>
      </w:r>
      <w:r w:rsidRPr="00CF2322">
        <w:rPr>
          <w:rFonts w:ascii="Rockwell" w:hAnsi="Rockwell"/>
          <w:b/>
          <w:bCs/>
          <w:sz w:val="22"/>
          <w:szCs w:val="22"/>
        </w:rPr>
        <w:t xml:space="preserve"> Disabilities </w:t>
      </w:r>
      <w:r w:rsidR="00B75CB9" w:rsidRPr="001B4E89">
        <w:rPr>
          <w:rFonts w:ascii="Rockwell" w:hAnsi="Rockwell"/>
          <w:b/>
          <w:bCs/>
          <w:sz w:val="22"/>
          <w:szCs w:val="22"/>
        </w:rPr>
        <w:t>or</w:t>
      </w:r>
      <w:r w:rsidRPr="00CF2322">
        <w:rPr>
          <w:rFonts w:ascii="Rockwell" w:hAnsi="Rockwell"/>
          <w:b/>
          <w:bCs/>
          <w:sz w:val="22"/>
          <w:szCs w:val="22"/>
        </w:rPr>
        <w:t xml:space="preserve"> Mental Health Difficulties </w:t>
      </w:r>
    </w:p>
    <w:p w:rsidR="009009DC" w:rsidRDefault="009009DC" w:rsidP="009009DC">
      <w:pPr>
        <w:pStyle w:val="Default"/>
        <w:rPr>
          <w:sz w:val="22"/>
          <w:szCs w:val="22"/>
        </w:rPr>
      </w:pPr>
    </w:p>
    <w:p w:rsidR="009009DC" w:rsidRPr="00CF2322" w:rsidRDefault="009009DC" w:rsidP="00A92CC5">
      <w:pPr>
        <w:pStyle w:val="Default"/>
        <w:tabs>
          <w:tab w:val="left" w:pos="851"/>
        </w:tabs>
        <w:jc w:val="both"/>
        <w:rPr>
          <w:rFonts w:ascii="Rockwell" w:hAnsi="Rockwell"/>
          <w:sz w:val="22"/>
          <w:szCs w:val="22"/>
        </w:rPr>
      </w:pPr>
      <w:r w:rsidRPr="00CF2322">
        <w:rPr>
          <w:rFonts w:ascii="Rockwell" w:hAnsi="Rockwell"/>
          <w:sz w:val="22"/>
          <w:szCs w:val="22"/>
        </w:rPr>
        <w:t>If it appears</w:t>
      </w:r>
      <w:r w:rsidR="00282374">
        <w:rPr>
          <w:rFonts w:ascii="Rockwell" w:hAnsi="Rockwell"/>
          <w:sz w:val="22"/>
          <w:szCs w:val="22"/>
        </w:rPr>
        <w:t>,</w:t>
      </w:r>
      <w:r w:rsidRPr="00CF2322">
        <w:rPr>
          <w:rFonts w:ascii="Rockwell" w:hAnsi="Rockwell"/>
          <w:sz w:val="22"/>
          <w:szCs w:val="22"/>
        </w:rPr>
        <w:t xml:space="preserve"> to those </w:t>
      </w:r>
      <w:r w:rsidR="006015E5" w:rsidRPr="00CF2322">
        <w:rPr>
          <w:rFonts w:ascii="Rockwell" w:hAnsi="Rockwell"/>
          <w:sz w:val="22"/>
          <w:szCs w:val="22"/>
        </w:rPr>
        <w:t>investigating an</w:t>
      </w:r>
      <w:r w:rsidRPr="00CF2322">
        <w:rPr>
          <w:rFonts w:ascii="Rockwell" w:hAnsi="Rockwell"/>
          <w:sz w:val="22"/>
          <w:szCs w:val="22"/>
        </w:rPr>
        <w:t xml:space="preserve"> allegation of misconduct</w:t>
      </w:r>
      <w:r w:rsidR="00282374">
        <w:rPr>
          <w:rFonts w:ascii="Rockwell" w:hAnsi="Rockwell"/>
          <w:sz w:val="22"/>
          <w:szCs w:val="22"/>
        </w:rPr>
        <w:t>,</w:t>
      </w:r>
      <w:r w:rsidRPr="00CF2322">
        <w:rPr>
          <w:rFonts w:ascii="Rockwell" w:hAnsi="Rockwell"/>
          <w:sz w:val="22"/>
          <w:szCs w:val="22"/>
        </w:rPr>
        <w:t xml:space="preserve"> that the student in question may have a disability or mental health difficulty, then the advice of the Student </w:t>
      </w:r>
      <w:r w:rsidR="001248D6">
        <w:rPr>
          <w:rFonts w:ascii="Rockwell" w:hAnsi="Rockwell"/>
          <w:sz w:val="22"/>
          <w:szCs w:val="22"/>
        </w:rPr>
        <w:t>Support and Wellbeing Department</w:t>
      </w:r>
      <w:r w:rsidR="00B616D1">
        <w:rPr>
          <w:rFonts w:ascii="Rockwell" w:hAnsi="Rockwell"/>
          <w:sz w:val="22"/>
          <w:szCs w:val="22"/>
        </w:rPr>
        <w:t xml:space="preserve"> will be sou</w:t>
      </w:r>
      <w:r w:rsidR="005B4222">
        <w:rPr>
          <w:rFonts w:ascii="Rockwell" w:hAnsi="Rockwell"/>
          <w:sz w:val="22"/>
          <w:szCs w:val="22"/>
        </w:rPr>
        <w:t>ght</w:t>
      </w:r>
      <w:r w:rsidRPr="00CF2322">
        <w:rPr>
          <w:rFonts w:ascii="Rockwell" w:hAnsi="Rockwell"/>
          <w:sz w:val="22"/>
          <w:szCs w:val="22"/>
        </w:rPr>
        <w:t xml:space="preserve">. </w:t>
      </w:r>
    </w:p>
    <w:p w:rsidR="009009DC" w:rsidRPr="00CF2322" w:rsidRDefault="009009DC" w:rsidP="00A92CC5">
      <w:pPr>
        <w:pStyle w:val="Default"/>
        <w:tabs>
          <w:tab w:val="left" w:pos="851"/>
        </w:tabs>
        <w:jc w:val="both"/>
        <w:rPr>
          <w:rFonts w:ascii="Rockwell" w:hAnsi="Rockwell"/>
          <w:sz w:val="22"/>
          <w:szCs w:val="22"/>
        </w:rPr>
      </w:pPr>
    </w:p>
    <w:p w:rsidR="009009DC" w:rsidRPr="00CF2322" w:rsidRDefault="006015E5" w:rsidP="00A92CC5">
      <w:pPr>
        <w:pStyle w:val="Default"/>
        <w:tabs>
          <w:tab w:val="left" w:pos="851"/>
        </w:tabs>
        <w:jc w:val="both"/>
        <w:rPr>
          <w:rFonts w:ascii="Rockwell" w:hAnsi="Rockwell"/>
          <w:sz w:val="22"/>
          <w:szCs w:val="22"/>
        </w:rPr>
      </w:pPr>
      <w:r w:rsidRPr="00CF2322">
        <w:rPr>
          <w:rFonts w:ascii="Rockwell" w:hAnsi="Rockwell"/>
          <w:sz w:val="22"/>
          <w:szCs w:val="22"/>
        </w:rPr>
        <w:t>Where t</w:t>
      </w:r>
      <w:r w:rsidR="009009DC" w:rsidRPr="00CF2322">
        <w:rPr>
          <w:rFonts w:ascii="Rockwell" w:hAnsi="Rockwell"/>
          <w:sz w:val="22"/>
          <w:szCs w:val="22"/>
        </w:rPr>
        <w:t xml:space="preserve">here is medical evidence </w:t>
      </w:r>
      <w:r w:rsidRPr="00CF2322">
        <w:rPr>
          <w:rFonts w:ascii="Rockwell" w:hAnsi="Rockwell"/>
          <w:sz w:val="22"/>
          <w:szCs w:val="22"/>
        </w:rPr>
        <w:t xml:space="preserve">that a disability or mental health difficulty significantly contributed to the alleged </w:t>
      </w:r>
      <w:r w:rsidR="0030368B">
        <w:rPr>
          <w:rFonts w:ascii="Rockwell" w:hAnsi="Rockwell"/>
          <w:sz w:val="22"/>
          <w:szCs w:val="22"/>
        </w:rPr>
        <w:t>breach of the Student Code of Conduct</w:t>
      </w:r>
      <w:r w:rsidR="009009DC" w:rsidRPr="00CF2322">
        <w:rPr>
          <w:rFonts w:ascii="Rockwell" w:hAnsi="Rockwell"/>
          <w:sz w:val="22"/>
          <w:szCs w:val="22"/>
        </w:rPr>
        <w:t xml:space="preserve">, the disciplinary process may be suspended or terminated by the </w:t>
      </w:r>
      <w:r w:rsidR="00EC5A7E" w:rsidRPr="00CF2322">
        <w:rPr>
          <w:rFonts w:ascii="Rockwell" w:hAnsi="Rockwell"/>
          <w:sz w:val="22"/>
          <w:szCs w:val="22"/>
        </w:rPr>
        <w:t>Conduct and Appeals Unit</w:t>
      </w:r>
      <w:r w:rsidR="009009DC" w:rsidRPr="00CF2322">
        <w:rPr>
          <w:rFonts w:ascii="Rockwell" w:hAnsi="Rockwell"/>
          <w:sz w:val="22"/>
          <w:szCs w:val="22"/>
        </w:rPr>
        <w:t xml:space="preserve">, as appropriate. </w:t>
      </w:r>
    </w:p>
    <w:p w:rsidR="009009DC" w:rsidRPr="00CF2322" w:rsidRDefault="009009DC" w:rsidP="00A92CC5">
      <w:pPr>
        <w:pStyle w:val="Default"/>
        <w:tabs>
          <w:tab w:val="left" w:pos="851"/>
        </w:tabs>
        <w:jc w:val="both"/>
        <w:rPr>
          <w:rFonts w:ascii="Rockwell" w:hAnsi="Rockwell"/>
          <w:sz w:val="22"/>
          <w:szCs w:val="22"/>
        </w:rPr>
      </w:pPr>
    </w:p>
    <w:p w:rsidR="009009DC" w:rsidRPr="00CF2322" w:rsidRDefault="009009DC" w:rsidP="00A92CC5">
      <w:pPr>
        <w:pStyle w:val="Default"/>
        <w:tabs>
          <w:tab w:val="left" w:pos="851"/>
        </w:tabs>
        <w:jc w:val="both"/>
        <w:rPr>
          <w:rFonts w:ascii="Rockwell" w:hAnsi="Rockwell"/>
          <w:sz w:val="22"/>
          <w:szCs w:val="22"/>
        </w:rPr>
      </w:pPr>
      <w:r w:rsidRPr="00CF2322">
        <w:rPr>
          <w:rFonts w:ascii="Rockwell" w:hAnsi="Rockwell"/>
          <w:sz w:val="22"/>
          <w:szCs w:val="22"/>
        </w:rPr>
        <w:t xml:space="preserve">It may be made a condition of suspension or termination of the proceedings, that the student seeks medical advice. If the student does not cooperate with the University in relation to the investigation of health matters (e.g. by refusing to obtain medical reports, or refusing to seek medical advice) the matter may be </w:t>
      </w:r>
      <w:r w:rsidR="00EC5A7E" w:rsidRPr="00CF2322">
        <w:rPr>
          <w:rFonts w:ascii="Rockwell" w:hAnsi="Rockwell"/>
          <w:sz w:val="22"/>
          <w:szCs w:val="22"/>
        </w:rPr>
        <w:t>re</w:t>
      </w:r>
      <w:r w:rsidRPr="00CF2322">
        <w:rPr>
          <w:rFonts w:ascii="Rockwell" w:hAnsi="Rockwell"/>
          <w:sz w:val="22"/>
          <w:szCs w:val="22"/>
        </w:rPr>
        <w:t>consider</w:t>
      </w:r>
      <w:r w:rsidR="00EC5A7E" w:rsidRPr="00CF2322">
        <w:rPr>
          <w:rFonts w:ascii="Rockwell" w:hAnsi="Rockwell"/>
          <w:sz w:val="22"/>
          <w:szCs w:val="22"/>
        </w:rPr>
        <w:t>ed</w:t>
      </w:r>
      <w:r w:rsidRPr="00CF2322">
        <w:rPr>
          <w:rFonts w:ascii="Rockwell" w:hAnsi="Rockwell"/>
          <w:sz w:val="22"/>
          <w:szCs w:val="22"/>
        </w:rPr>
        <w:t xml:space="preserve"> under </w:t>
      </w:r>
      <w:r w:rsidR="00EC5A7E" w:rsidRPr="00CF2322">
        <w:rPr>
          <w:rFonts w:ascii="Rockwell" w:hAnsi="Rockwell"/>
          <w:sz w:val="22"/>
          <w:szCs w:val="22"/>
        </w:rPr>
        <w:t>the Student Code of Conduct and Disciplinary Procedure</w:t>
      </w:r>
      <w:r w:rsidR="00CA77DF" w:rsidRPr="00CF2322">
        <w:rPr>
          <w:rFonts w:ascii="Rockwell" w:hAnsi="Rockwell"/>
          <w:sz w:val="22"/>
          <w:szCs w:val="22"/>
        </w:rPr>
        <w:t>.</w:t>
      </w:r>
    </w:p>
    <w:p w:rsidR="00B06DB6" w:rsidRDefault="00B06DB6"/>
    <w:sectPr w:rsidR="00B06DB6" w:rsidSect="006200CA">
      <w:footerReference w:type="default" r:id="rId12"/>
      <w:footnotePr>
        <w:numRestart w:val="eachPage"/>
      </w:footnotePr>
      <w:pgSz w:w="11906" w:h="16838"/>
      <w:pgMar w:top="1134" w:right="1797" w:bottom="737" w:left="1797" w:header="426" w:footer="3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32E" w:rsidRDefault="00EE232E" w:rsidP="00100502">
      <w:r>
        <w:separator/>
      </w:r>
    </w:p>
  </w:endnote>
  <w:endnote w:type="continuationSeparator" w:id="0">
    <w:p w:rsidR="00EE232E" w:rsidRDefault="00EE232E" w:rsidP="0010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Rockwell">
    <w:altName w:val="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2E" w:rsidRDefault="00EE232E" w:rsidP="00B06DB6">
    <w:pPr>
      <w:rPr>
        <w:rFonts w:ascii="Rockwell" w:hAnsi="Rockwell" w:cs="Arial"/>
        <w:bCs/>
        <w:sz w:val="20"/>
        <w:szCs w:val="20"/>
      </w:rPr>
    </w:pPr>
  </w:p>
  <w:p w:rsidR="00EE232E" w:rsidRPr="00145D36" w:rsidRDefault="00CA77DF" w:rsidP="00100502">
    <w:pPr>
      <w:ind w:right="-335"/>
      <w:rPr>
        <w:rFonts w:ascii="Rockwell" w:hAnsi="Rockwell" w:cs="Arial"/>
        <w:bCs/>
        <w:sz w:val="20"/>
        <w:szCs w:val="20"/>
      </w:rPr>
    </w:pPr>
    <w:r>
      <w:rPr>
        <w:rFonts w:ascii="Rockwell" w:hAnsi="Rockwell" w:cs="Arial"/>
        <w:bCs/>
        <w:sz w:val="20"/>
        <w:szCs w:val="20"/>
      </w:rPr>
      <w:t>Student Code of Conduct and Disciplinary Procedure</w:t>
    </w:r>
    <w:r w:rsidR="00EE232E">
      <w:rPr>
        <w:rFonts w:ascii="Rockwell" w:hAnsi="Rockwell" w:cs="Arial"/>
        <w:bCs/>
        <w:sz w:val="20"/>
        <w:szCs w:val="20"/>
      </w:rPr>
      <w:t xml:space="preserve">                                                 </w:t>
    </w:r>
    <w:r w:rsidR="00EE232E" w:rsidRPr="00145D36">
      <w:rPr>
        <w:rFonts w:ascii="Rockwell" w:hAnsi="Rockwell" w:cs="Arial"/>
        <w:bCs/>
        <w:sz w:val="20"/>
        <w:szCs w:val="20"/>
      </w:rPr>
      <w:t xml:space="preserve">Page </w:t>
    </w:r>
    <w:r w:rsidR="00EE232E" w:rsidRPr="00145D36">
      <w:rPr>
        <w:rFonts w:ascii="Rockwell" w:hAnsi="Rockwell" w:cs="Arial"/>
        <w:bCs/>
        <w:sz w:val="20"/>
        <w:szCs w:val="20"/>
      </w:rPr>
      <w:fldChar w:fldCharType="begin"/>
    </w:r>
    <w:r w:rsidR="00EE232E" w:rsidRPr="00145D36">
      <w:rPr>
        <w:rFonts w:ascii="Rockwell" w:hAnsi="Rockwell" w:cs="Arial"/>
        <w:bCs/>
        <w:sz w:val="20"/>
        <w:szCs w:val="20"/>
      </w:rPr>
      <w:instrText xml:space="preserve"> PAGE </w:instrText>
    </w:r>
    <w:r w:rsidR="00EE232E" w:rsidRPr="00145D36">
      <w:rPr>
        <w:rFonts w:ascii="Rockwell" w:hAnsi="Rockwell" w:cs="Arial"/>
        <w:bCs/>
        <w:sz w:val="20"/>
        <w:szCs w:val="20"/>
      </w:rPr>
      <w:fldChar w:fldCharType="separate"/>
    </w:r>
    <w:r w:rsidR="00C83D8E">
      <w:rPr>
        <w:rFonts w:ascii="Rockwell" w:hAnsi="Rockwell" w:cs="Arial"/>
        <w:bCs/>
        <w:noProof/>
        <w:sz w:val="20"/>
        <w:szCs w:val="20"/>
      </w:rPr>
      <w:t>2</w:t>
    </w:r>
    <w:r w:rsidR="00EE232E" w:rsidRPr="00145D36">
      <w:rPr>
        <w:rFonts w:ascii="Rockwell" w:hAnsi="Rockwell" w:cs="Arial"/>
        <w:bCs/>
        <w:sz w:val="20"/>
        <w:szCs w:val="20"/>
      </w:rPr>
      <w:fldChar w:fldCharType="end"/>
    </w:r>
    <w:r w:rsidR="00EE232E" w:rsidRPr="00145D36">
      <w:rPr>
        <w:rFonts w:ascii="Rockwell" w:hAnsi="Rockwell" w:cs="Arial"/>
        <w:bCs/>
        <w:sz w:val="20"/>
        <w:szCs w:val="20"/>
      </w:rPr>
      <w:t xml:space="preserve"> of </w:t>
    </w:r>
    <w:r w:rsidR="00EE232E" w:rsidRPr="00145D36">
      <w:rPr>
        <w:rFonts w:ascii="Rockwell" w:hAnsi="Rockwell" w:cs="Arial"/>
        <w:bCs/>
        <w:sz w:val="20"/>
        <w:szCs w:val="20"/>
      </w:rPr>
      <w:fldChar w:fldCharType="begin"/>
    </w:r>
    <w:r w:rsidR="00EE232E" w:rsidRPr="00145D36">
      <w:rPr>
        <w:rFonts w:ascii="Rockwell" w:hAnsi="Rockwell" w:cs="Arial"/>
        <w:bCs/>
        <w:sz w:val="20"/>
        <w:szCs w:val="20"/>
      </w:rPr>
      <w:instrText xml:space="preserve"> NUMPAGES </w:instrText>
    </w:r>
    <w:r w:rsidR="00EE232E" w:rsidRPr="00145D36">
      <w:rPr>
        <w:rFonts w:ascii="Rockwell" w:hAnsi="Rockwell" w:cs="Arial"/>
        <w:bCs/>
        <w:sz w:val="20"/>
        <w:szCs w:val="20"/>
      </w:rPr>
      <w:fldChar w:fldCharType="separate"/>
    </w:r>
    <w:r w:rsidR="00C83D8E">
      <w:rPr>
        <w:rFonts w:ascii="Rockwell" w:hAnsi="Rockwell" w:cs="Arial"/>
        <w:bCs/>
        <w:noProof/>
        <w:sz w:val="20"/>
        <w:szCs w:val="20"/>
      </w:rPr>
      <w:t>11</w:t>
    </w:r>
    <w:r w:rsidR="00EE232E" w:rsidRPr="00145D36">
      <w:rPr>
        <w:rFonts w:ascii="Rockwell" w:hAnsi="Rockwell" w:cs="Arial"/>
        <w:bCs/>
        <w:sz w:val="20"/>
        <w:szCs w:val="20"/>
      </w:rPr>
      <w:fldChar w:fldCharType="end"/>
    </w:r>
    <w:r w:rsidR="00EE232E">
      <w:rPr>
        <w:rFonts w:ascii="Rockwell" w:hAnsi="Rockwell" w:cs="Arial"/>
        <w:bCs/>
        <w:sz w:val="20"/>
        <w:szCs w:val="20"/>
      </w:rPr>
      <w:t xml:space="preserve">  </w:t>
    </w:r>
    <w:r w:rsidR="00EE232E">
      <w:rPr>
        <w:rFonts w:ascii="Rockwell" w:hAnsi="Rockwell" w:cs="Arial"/>
        <w:bCs/>
        <w:sz w:val="20"/>
        <w:szCs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32E" w:rsidRDefault="00EE232E" w:rsidP="00100502">
      <w:r>
        <w:separator/>
      </w:r>
    </w:p>
  </w:footnote>
  <w:footnote w:type="continuationSeparator" w:id="0">
    <w:p w:rsidR="00EE232E" w:rsidRDefault="00EE232E" w:rsidP="00100502">
      <w:r>
        <w:continuationSeparator/>
      </w:r>
    </w:p>
  </w:footnote>
  <w:footnote w:id="1">
    <w:p w:rsidR="00EE232E" w:rsidRDefault="00EE232E">
      <w:pPr>
        <w:pStyle w:val="FootnoteText"/>
        <w:rPr>
          <w:rFonts w:ascii="Rockwell" w:hAnsi="Rockwell"/>
        </w:rPr>
      </w:pPr>
      <w:r w:rsidRPr="00C874FF">
        <w:rPr>
          <w:rStyle w:val="FootnoteReference"/>
          <w:rFonts w:ascii="Rockwell" w:hAnsi="Rockwell"/>
        </w:rPr>
        <w:footnoteRef/>
      </w:r>
      <w:r w:rsidRPr="00C874FF">
        <w:rPr>
          <w:rFonts w:ascii="Rockwell" w:hAnsi="Rockwell"/>
        </w:rPr>
        <w:t xml:space="preserve"> Details of University of Wolverhampton Policies and  Regulations are available at: </w:t>
      </w:r>
      <w:hyperlink r:id="rId1" w:history="1">
        <w:r w:rsidRPr="00C874FF">
          <w:rPr>
            <w:rStyle w:val="Hyperlink"/>
            <w:rFonts w:ascii="Rockwell" w:hAnsi="Rockwell"/>
          </w:rPr>
          <w:t>www.wlv.ac.uk/polsregs</w:t>
        </w:r>
      </w:hyperlink>
    </w:p>
    <w:p w:rsidR="00EE232E" w:rsidRPr="00C874FF" w:rsidRDefault="00EE232E">
      <w:pPr>
        <w:pStyle w:val="FootnoteText"/>
        <w:rPr>
          <w:rFonts w:ascii="Rockwell" w:hAnsi="Rockwell"/>
        </w:rPr>
      </w:pPr>
    </w:p>
  </w:footnote>
  <w:footnote w:id="2">
    <w:p w:rsidR="00EE232E" w:rsidRPr="008D2748" w:rsidRDefault="00EE232E" w:rsidP="008078A0">
      <w:pPr>
        <w:pStyle w:val="FootnoteText"/>
        <w:rPr>
          <w:rFonts w:ascii="Rockwell" w:hAnsi="Rockwell"/>
          <w:sz w:val="18"/>
          <w:szCs w:val="18"/>
        </w:rPr>
      </w:pPr>
      <w:r w:rsidRPr="008D2748">
        <w:rPr>
          <w:rStyle w:val="FootnoteReference"/>
          <w:rFonts w:ascii="Rockwell" w:hAnsi="Rockwell"/>
          <w:sz w:val="18"/>
          <w:szCs w:val="18"/>
        </w:rPr>
        <w:footnoteRef/>
      </w:r>
      <w:r w:rsidRPr="008D2748">
        <w:rPr>
          <w:rFonts w:ascii="Rockwell" w:hAnsi="Rockwell"/>
          <w:sz w:val="18"/>
          <w:szCs w:val="18"/>
        </w:rPr>
        <w:t xml:space="preserve"> Further details of the review scheme operated by the Office of the Independent Adjudicator for Higher Education (OIA) are available at their website:  </w:t>
      </w:r>
      <w:hyperlink r:id="rId2" w:history="1">
        <w:r w:rsidRPr="008D2748">
          <w:rPr>
            <w:rStyle w:val="Hyperlink"/>
            <w:rFonts w:ascii="Rockwell" w:hAnsi="Rockwell"/>
            <w:sz w:val="18"/>
            <w:szCs w:val="18"/>
          </w:rPr>
          <w:t>www.oiahe.org.uk</w:t>
        </w:r>
      </w:hyperlink>
      <w:r w:rsidRPr="008D2748">
        <w:rPr>
          <w:rFonts w:ascii="Rockwell" w:hAnsi="Rockwell"/>
          <w:sz w:val="18"/>
          <w:szCs w:val="18"/>
        </w:rPr>
        <w:t xml:space="preserve"> </w:t>
      </w:r>
    </w:p>
  </w:footnote>
  <w:footnote w:id="3">
    <w:p w:rsidR="009F1C61" w:rsidRDefault="009F1C61">
      <w:pPr>
        <w:pStyle w:val="FootnoteText"/>
      </w:pPr>
      <w:r>
        <w:rPr>
          <w:rStyle w:val="FootnoteReference"/>
        </w:rPr>
        <w:footnoteRef/>
      </w:r>
      <w:r>
        <w:t xml:space="preserve"> </w:t>
      </w:r>
      <w:r w:rsidRPr="008D2748">
        <w:rPr>
          <w:rFonts w:ascii="Rockwell" w:hAnsi="Rockwell"/>
          <w:sz w:val="18"/>
          <w:szCs w:val="18"/>
        </w:rPr>
        <w:t xml:space="preserve">Further details of the review scheme operated by the Office of the Independent Adjudicator for Higher Education (OIA) are available at their website:  </w:t>
      </w:r>
      <w:hyperlink r:id="rId3" w:history="1">
        <w:r w:rsidRPr="008D2748">
          <w:rPr>
            <w:rStyle w:val="Hyperlink"/>
            <w:rFonts w:ascii="Rockwell" w:hAnsi="Rockwell"/>
            <w:sz w:val="18"/>
            <w:szCs w:val="18"/>
          </w:rPr>
          <w:t>www.oiahe.org.uk</w:t>
        </w:r>
      </w:hyperlink>
    </w:p>
  </w:footnote>
  <w:footnote w:id="4">
    <w:p w:rsidR="00EE232E" w:rsidRPr="008D2748" w:rsidRDefault="00EE232E" w:rsidP="00EE232E">
      <w:pPr>
        <w:pStyle w:val="FootnoteText"/>
        <w:rPr>
          <w:rFonts w:ascii="Rockwell" w:hAnsi="Rockwell"/>
          <w:sz w:val="18"/>
          <w:szCs w:val="18"/>
        </w:rPr>
      </w:pPr>
      <w:r w:rsidRPr="008D2748">
        <w:rPr>
          <w:rStyle w:val="FootnoteReference"/>
          <w:rFonts w:ascii="Rockwell" w:hAnsi="Rockwell"/>
          <w:sz w:val="18"/>
          <w:szCs w:val="18"/>
        </w:rPr>
        <w:footnoteRef/>
      </w:r>
      <w:r w:rsidRPr="008D2748">
        <w:rPr>
          <w:rFonts w:ascii="Rockwell" w:hAnsi="Rockwell"/>
          <w:sz w:val="18"/>
          <w:szCs w:val="18"/>
        </w:rPr>
        <w:t xml:space="preserve"> Further details of the review scheme operated by the Office of the Independent Adjudicator for Higher Education (OIA) are available at their website:  </w:t>
      </w:r>
      <w:hyperlink r:id="rId4" w:history="1">
        <w:r w:rsidRPr="008D2748">
          <w:rPr>
            <w:rStyle w:val="Hyperlink"/>
            <w:rFonts w:ascii="Rockwell" w:hAnsi="Rockwell"/>
            <w:sz w:val="18"/>
            <w:szCs w:val="18"/>
          </w:rPr>
          <w:t>www.oiahe.org.uk</w:t>
        </w:r>
      </w:hyperlink>
      <w:r w:rsidRPr="008D2748">
        <w:rPr>
          <w:rFonts w:ascii="Rockwell" w:hAnsi="Rockwell"/>
          <w:sz w:val="18"/>
          <w:szCs w:val="18"/>
        </w:rPr>
        <w:t xml:space="preserve"> </w:t>
      </w:r>
    </w:p>
  </w:footnote>
  <w:footnote w:id="5">
    <w:p w:rsidR="00B75CB9" w:rsidRDefault="00B75CB9" w:rsidP="00B75CB9">
      <w:pPr>
        <w:pStyle w:val="FootnoteText"/>
      </w:pPr>
      <w:r>
        <w:rPr>
          <w:rStyle w:val="FootnoteReference"/>
        </w:rPr>
        <w:footnoteRef/>
      </w:r>
      <w:r>
        <w:t xml:space="preserve"> </w:t>
      </w:r>
      <w:r w:rsidRPr="008D2748">
        <w:rPr>
          <w:rFonts w:ascii="Rockwell" w:hAnsi="Rockwell"/>
          <w:sz w:val="18"/>
          <w:szCs w:val="18"/>
        </w:rPr>
        <w:t xml:space="preserve">Further details of the review scheme operated by the Office of the Independent Adjudicator for Higher Education (OIA) are available at their website:  </w:t>
      </w:r>
      <w:hyperlink r:id="rId5" w:history="1">
        <w:r w:rsidRPr="008D2748">
          <w:rPr>
            <w:rStyle w:val="Hyperlink"/>
            <w:rFonts w:ascii="Rockwell" w:hAnsi="Rockwell"/>
            <w:sz w:val="18"/>
            <w:szCs w:val="18"/>
          </w:rPr>
          <w:t>www.oiahe.org.uk</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C6A"/>
    <w:multiLevelType w:val="hybridMultilevel"/>
    <w:tmpl w:val="1DD8640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7D5E70"/>
    <w:multiLevelType w:val="hybridMultilevel"/>
    <w:tmpl w:val="D53E2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722105"/>
    <w:multiLevelType w:val="hybridMultilevel"/>
    <w:tmpl w:val="C9347756"/>
    <w:lvl w:ilvl="0" w:tplc="FFFFFFFF">
      <w:start w:val="1"/>
      <w:numFmt w:val="lowerLetter"/>
      <w:lvlText w:val="%1)"/>
      <w:lvlJc w:val="left"/>
      <w:pPr>
        <w:tabs>
          <w:tab w:val="num" w:pos="2004"/>
        </w:tabs>
        <w:ind w:left="2004" w:hanging="870"/>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
    <w:nsid w:val="134167AF"/>
    <w:multiLevelType w:val="hybridMultilevel"/>
    <w:tmpl w:val="8E92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6A2CED"/>
    <w:multiLevelType w:val="hybridMultilevel"/>
    <w:tmpl w:val="8856DF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2A7A39"/>
    <w:multiLevelType w:val="hybridMultilevel"/>
    <w:tmpl w:val="76E25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F03F0B"/>
    <w:multiLevelType w:val="hybridMultilevel"/>
    <w:tmpl w:val="74127B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3F91BC3"/>
    <w:multiLevelType w:val="hybridMultilevel"/>
    <w:tmpl w:val="7A383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EB58D5"/>
    <w:multiLevelType w:val="hybridMultilevel"/>
    <w:tmpl w:val="3EC46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FF3751"/>
    <w:multiLevelType w:val="multilevel"/>
    <w:tmpl w:val="B5F86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AE1FE7"/>
    <w:multiLevelType w:val="hybridMultilevel"/>
    <w:tmpl w:val="568A4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7F10E2"/>
    <w:multiLevelType w:val="hybridMultilevel"/>
    <w:tmpl w:val="AC3AD35E"/>
    <w:lvl w:ilvl="0" w:tplc="08090001">
      <w:start w:val="1"/>
      <w:numFmt w:val="bullet"/>
      <w:lvlText w:val=""/>
      <w:lvlJc w:val="left"/>
      <w:pPr>
        <w:ind w:left="720" w:hanging="360"/>
      </w:pPr>
      <w:rPr>
        <w:rFonts w:ascii="Symbol" w:hAnsi="Symbol" w:hint="default"/>
      </w:rPr>
    </w:lvl>
    <w:lvl w:ilvl="1" w:tplc="412CA206">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6D4E69"/>
    <w:multiLevelType w:val="hybridMultilevel"/>
    <w:tmpl w:val="D04A4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222A7D"/>
    <w:multiLevelType w:val="hybridMultilevel"/>
    <w:tmpl w:val="523E6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7F23C9"/>
    <w:multiLevelType w:val="hybridMultilevel"/>
    <w:tmpl w:val="236A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1102011"/>
    <w:multiLevelType w:val="hybridMultilevel"/>
    <w:tmpl w:val="D3585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78422D1"/>
    <w:multiLevelType w:val="hybridMultilevel"/>
    <w:tmpl w:val="CA663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446309"/>
    <w:multiLevelType w:val="hybridMultilevel"/>
    <w:tmpl w:val="4EF0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A2083A"/>
    <w:multiLevelType w:val="singleLevel"/>
    <w:tmpl w:val="5C00F074"/>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19">
    <w:nsid w:val="636264B4"/>
    <w:multiLevelType w:val="hybridMultilevel"/>
    <w:tmpl w:val="423687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5617988"/>
    <w:multiLevelType w:val="hybridMultilevel"/>
    <w:tmpl w:val="4B36D8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nsid w:val="69B167E2"/>
    <w:multiLevelType w:val="hybridMultilevel"/>
    <w:tmpl w:val="1CCE66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A772700"/>
    <w:multiLevelType w:val="hybridMultilevel"/>
    <w:tmpl w:val="D5CEC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754CC4"/>
    <w:multiLevelType w:val="hybridMultilevel"/>
    <w:tmpl w:val="99FA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B410C6"/>
    <w:multiLevelType w:val="hybridMultilevel"/>
    <w:tmpl w:val="E7263D90"/>
    <w:lvl w:ilvl="0" w:tplc="ABF0B41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781042D2"/>
    <w:multiLevelType w:val="hybridMultilevel"/>
    <w:tmpl w:val="768E8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B6E0329"/>
    <w:multiLevelType w:val="hybridMultilevel"/>
    <w:tmpl w:val="BDEA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
  </w:num>
  <w:num w:numId="4">
    <w:abstractNumId w:val="8"/>
  </w:num>
  <w:num w:numId="5">
    <w:abstractNumId w:val="0"/>
  </w:num>
  <w:num w:numId="6">
    <w:abstractNumId w:val="6"/>
  </w:num>
  <w:num w:numId="7">
    <w:abstractNumId w:val="24"/>
  </w:num>
  <w:num w:numId="8">
    <w:abstractNumId w:val="10"/>
  </w:num>
  <w:num w:numId="9">
    <w:abstractNumId w:val="11"/>
  </w:num>
  <w:num w:numId="10">
    <w:abstractNumId w:val="17"/>
  </w:num>
  <w:num w:numId="11">
    <w:abstractNumId w:val="7"/>
  </w:num>
  <w:num w:numId="12">
    <w:abstractNumId w:val="5"/>
  </w:num>
  <w:num w:numId="13">
    <w:abstractNumId w:val="16"/>
  </w:num>
  <w:num w:numId="14">
    <w:abstractNumId w:val="15"/>
  </w:num>
  <w:num w:numId="15">
    <w:abstractNumId w:val="12"/>
  </w:num>
  <w:num w:numId="16">
    <w:abstractNumId w:val="19"/>
  </w:num>
  <w:num w:numId="17">
    <w:abstractNumId w:val="25"/>
  </w:num>
  <w:num w:numId="18">
    <w:abstractNumId w:val="4"/>
  </w:num>
  <w:num w:numId="19">
    <w:abstractNumId w:val="9"/>
  </w:num>
  <w:num w:numId="20">
    <w:abstractNumId w:val="18"/>
  </w:num>
  <w:num w:numId="21">
    <w:abstractNumId w:val="2"/>
  </w:num>
  <w:num w:numId="22">
    <w:abstractNumId w:val="13"/>
  </w:num>
  <w:num w:numId="23">
    <w:abstractNumId w:val="21"/>
  </w:num>
  <w:num w:numId="24">
    <w:abstractNumId w:val="20"/>
  </w:num>
  <w:num w:numId="25">
    <w:abstractNumId w:val="23"/>
  </w:num>
  <w:num w:numId="26">
    <w:abstractNumId w:val="2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3072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02"/>
    <w:rsid w:val="0009502D"/>
    <w:rsid w:val="000D24CD"/>
    <w:rsid w:val="000D5220"/>
    <w:rsid w:val="00100502"/>
    <w:rsid w:val="00107173"/>
    <w:rsid w:val="001248D6"/>
    <w:rsid w:val="00142FD7"/>
    <w:rsid w:val="001604B1"/>
    <w:rsid w:val="00172FDF"/>
    <w:rsid w:val="00196424"/>
    <w:rsid w:val="001B4E89"/>
    <w:rsid w:val="001C4390"/>
    <w:rsid w:val="001E1E6C"/>
    <w:rsid w:val="0023229A"/>
    <w:rsid w:val="00251C5D"/>
    <w:rsid w:val="00273CBD"/>
    <w:rsid w:val="00282374"/>
    <w:rsid w:val="0030368B"/>
    <w:rsid w:val="003127F7"/>
    <w:rsid w:val="00351A7F"/>
    <w:rsid w:val="00384E5F"/>
    <w:rsid w:val="003C1420"/>
    <w:rsid w:val="003C5C6E"/>
    <w:rsid w:val="003C6204"/>
    <w:rsid w:val="003E1829"/>
    <w:rsid w:val="003F2A17"/>
    <w:rsid w:val="004B64C2"/>
    <w:rsid w:val="004D2127"/>
    <w:rsid w:val="004E3C59"/>
    <w:rsid w:val="004F1AFA"/>
    <w:rsid w:val="0054103A"/>
    <w:rsid w:val="00556680"/>
    <w:rsid w:val="00581A1B"/>
    <w:rsid w:val="00583633"/>
    <w:rsid w:val="005B4222"/>
    <w:rsid w:val="005B4877"/>
    <w:rsid w:val="006015E5"/>
    <w:rsid w:val="006200CA"/>
    <w:rsid w:val="006213FA"/>
    <w:rsid w:val="00622782"/>
    <w:rsid w:val="00635B4A"/>
    <w:rsid w:val="0067124D"/>
    <w:rsid w:val="0068248E"/>
    <w:rsid w:val="0072333B"/>
    <w:rsid w:val="00757898"/>
    <w:rsid w:val="00780027"/>
    <w:rsid w:val="007867B5"/>
    <w:rsid w:val="00796F62"/>
    <w:rsid w:val="007A4A3C"/>
    <w:rsid w:val="007B199C"/>
    <w:rsid w:val="007D3A7F"/>
    <w:rsid w:val="008078A0"/>
    <w:rsid w:val="00833F81"/>
    <w:rsid w:val="0084378E"/>
    <w:rsid w:val="00861419"/>
    <w:rsid w:val="008853F7"/>
    <w:rsid w:val="008A5A0F"/>
    <w:rsid w:val="008E5D71"/>
    <w:rsid w:val="008E6256"/>
    <w:rsid w:val="009009DC"/>
    <w:rsid w:val="009274B8"/>
    <w:rsid w:val="00960C8A"/>
    <w:rsid w:val="009743A5"/>
    <w:rsid w:val="009B6F21"/>
    <w:rsid w:val="009C2D4A"/>
    <w:rsid w:val="009F1C61"/>
    <w:rsid w:val="00A462E4"/>
    <w:rsid w:val="00A47279"/>
    <w:rsid w:val="00A81351"/>
    <w:rsid w:val="00A92CC5"/>
    <w:rsid w:val="00AB68AE"/>
    <w:rsid w:val="00B06DB6"/>
    <w:rsid w:val="00B5221F"/>
    <w:rsid w:val="00B616D1"/>
    <w:rsid w:val="00B75CB9"/>
    <w:rsid w:val="00BA344F"/>
    <w:rsid w:val="00BE2DC1"/>
    <w:rsid w:val="00BF6F83"/>
    <w:rsid w:val="00C0523A"/>
    <w:rsid w:val="00C1711A"/>
    <w:rsid w:val="00C405C7"/>
    <w:rsid w:val="00C411E2"/>
    <w:rsid w:val="00C52BF5"/>
    <w:rsid w:val="00C538F6"/>
    <w:rsid w:val="00C62F7F"/>
    <w:rsid w:val="00C83D8E"/>
    <w:rsid w:val="00C874FF"/>
    <w:rsid w:val="00CA77DF"/>
    <w:rsid w:val="00CB714D"/>
    <w:rsid w:val="00CB73E8"/>
    <w:rsid w:val="00CD243F"/>
    <w:rsid w:val="00CF2322"/>
    <w:rsid w:val="00CF3753"/>
    <w:rsid w:val="00D431E7"/>
    <w:rsid w:val="00D527EA"/>
    <w:rsid w:val="00E054CF"/>
    <w:rsid w:val="00E1277D"/>
    <w:rsid w:val="00E177B4"/>
    <w:rsid w:val="00E23EDA"/>
    <w:rsid w:val="00E523C0"/>
    <w:rsid w:val="00E603E3"/>
    <w:rsid w:val="00EC5A7E"/>
    <w:rsid w:val="00ED4D36"/>
    <w:rsid w:val="00EE232E"/>
    <w:rsid w:val="00F05E9C"/>
    <w:rsid w:val="00F27FEB"/>
    <w:rsid w:val="00F45DB5"/>
    <w:rsid w:val="00F901FE"/>
    <w:rsid w:val="00FA4BD9"/>
    <w:rsid w:val="00FB1610"/>
    <w:rsid w:val="00FB2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5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050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274B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502"/>
    <w:rPr>
      <w:rFonts w:ascii="Arial" w:eastAsia="Times New Roman" w:hAnsi="Arial" w:cs="Arial"/>
      <w:b/>
      <w:bCs/>
      <w:kern w:val="32"/>
      <w:sz w:val="32"/>
      <w:szCs w:val="32"/>
    </w:rPr>
  </w:style>
  <w:style w:type="paragraph" w:styleId="FootnoteText">
    <w:name w:val="footnote text"/>
    <w:basedOn w:val="Normal"/>
    <w:link w:val="FootnoteTextChar"/>
    <w:rsid w:val="00100502"/>
    <w:rPr>
      <w:rFonts w:eastAsia="SimSun"/>
      <w:sz w:val="20"/>
      <w:szCs w:val="20"/>
      <w:lang w:eastAsia="zh-CN"/>
    </w:rPr>
  </w:style>
  <w:style w:type="character" w:customStyle="1" w:styleId="FootnoteTextChar">
    <w:name w:val="Footnote Text Char"/>
    <w:basedOn w:val="DefaultParagraphFont"/>
    <w:link w:val="FootnoteText"/>
    <w:rsid w:val="00100502"/>
    <w:rPr>
      <w:rFonts w:ascii="Times New Roman" w:eastAsia="SimSun" w:hAnsi="Times New Roman" w:cs="Times New Roman"/>
      <w:sz w:val="20"/>
      <w:szCs w:val="20"/>
      <w:lang w:eastAsia="zh-CN"/>
    </w:rPr>
  </w:style>
  <w:style w:type="character" w:styleId="FootnoteReference">
    <w:name w:val="footnote reference"/>
    <w:rsid w:val="00100502"/>
    <w:rPr>
      <w:vertAlign w:val="superscript"/>
    </w:rPr>
  </w:style>
  <w:style w:type="character" w:styleId="Hyperlink">
    <w:name w:val="Hyperlink"/>
    <w:rsid w:val="00100502"/>
    <w:rPr>
      <w:color w:val="0000FF"/>
      <w:u w:val="single"/>
    </w:rPr>
  </w:style>
  <w:style w:type="paragraph" w:styleId="ListParagraph">
    <w:name w:val="List Paragraph"/>
    <w:basedOn w:val="Normal"/>
    <w:uiPriority w:val="34"/>
    <w:qFormat/>
    <w:rsid w:val="00100502"/>
    <w:pPr>
      <w:ind w:left="720"/>
    </w:pPr>
  </w:style>
  <w:style w:type="paragraph" w:styleId="Header">
    <w:name w:val="header"/>
    <w:basedOn w:val="Normal"/>
    <w:link w:val="HeaderChar"/>
    <w:uiPriority w:val="99"/>
    <w:unhideWhenUsed/>
    <w:rsid w:val="00100502"/>
    <w:pPr>
      <w:tabs>
        <w:tab w:val="center" w:pos="4513"/>
        <w:tab w:val="right" w:pos="9026"/>
      </w:tabs>
    </w:pPr>
  </w:style>
  <w:style w:type="character" w:customStyle="1" w:styleId="HeaderChar">
    <w:name w:val="Header Char"/>
    <w:basedOn w:val="DefaultParagraphFont"/>
    <w:link w:val="Header"/>
    <w:uiPriority w:val="99"/>
    <w:rsid w:val="001005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0502"/>
    <w:pPr>
      <w:tabs>
        <w:tab w:val="center" w:pos="4513"/>
        <w:tab w:val="right" w:pos="9026"/>
      </w:tabs>
    </w:pPr>
  </w:style>
  <w:style w:type="character" w:customStyle="1" w:styleId="FooterChar">
    <w:name w:val="Footer Char"/>
    <w:basedOn w:val="DefaultParagraphFont"/>
    <w:link w:val="Footer"/>
    <w:uiPriority w:val="99"/>
    <w:rsid w:val="0010050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274B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274B8"/>
    <w:rPr>
      <w:rFonts w:ascii="Tahoma" w:hAnsi="Tahoma" w:cs="Tahoma"/>
      <w:sz w:val="16"/>
      <w:szCs w:val="16"/>
    </w:rPr>
  </w:style>
  <w:style w:type="character" w:customStyle="1" w:styleId="BalloonTextChar">
    <w:name w:val="Balloon Text Char"/>
    <w:basedOn w:val="DefaultParagraphFont"/>
    <w:link w:val="BalloonText"/>
    <w:uiPriority w:val="99"/>
    <w:semiHidden/>
    <w:rsid w:val="009274B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2333B"/>
    <w:rPr>
      <w:sz w:val="16"/>
      <w:szCs w:val="16"/>
    </w:rPr>
  </w:style>
  <w:style w:type="paragraph" w:styleId="CommentText">
    <w:name w:val="annotation text"/>
    <w:basedOn w:val="Normal"/>
    <w:link w:val="CommentTextChar"/>
    <w:uiPriority w:val="99"/>
    <w:semiHidden/>
    <w:unhideWhenUsed/>
    <w:rsid w:val="0072333B"/>
    <w:rPr>
      <w:sz w:val="20"/>
      <w:szCs w:val="20"/>
    </w:rPr>
  </w:style>
  <w:style w:type="character" w:customStyle="1" w:styleId="CommentTextChar">
    <w:name w:val="Comment Text Char"/>
    <w:basedOn w:val="DefaultParagraphFont"/>
    <w:link w:val="CommentText"/>
    <w:uiPriority w:val="99"/>
    <w:semiHidden/>
    <w:rsid w:val="007233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333B"/>
    <w:rPr>
      <w:b/>
      <w:bCs/>
    </w:rPr>
  </w:style>
  <w:style w:type="character" w:customStyle="1" w:styleId="CommentSubjectChar">
    <w:name w:val="Comment Subject Char"/>
    <w:basedOn w:val="CommentTextChar"/>
    <w:link w:val="CommentSubject"/>
    <w:uiPriority w:val="99"/>
    <w:semiHidden/>
    <w:rsid w:val="0072333B"/>
    <w:rPr>
      <w:rFonts w:ascii="Times New Roman" w:eastAsia="Times New Roman" w:hAnsi="Times New Roman" w:cs="Times New Roman"/>
      <w:b/>
      <w:bCs/>
      <w:sz w:val="20"/>
      <w:szCs w:val="20"/>
    </w:rPr>
  </w:style>
  <w:style w:type="paragraph" w:customStyle="1" w:styleId="Default">
    <w:name w:val="Default"/>
    <w:rsid w:val="000D24C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556680"/>
    <w:pPr>
      <w:spacing w:after="120"/>
    </w:pPr>
  </w:style>
  <w:style w:type="character" w:customStyle="1" w:styleId="BodyTextChar">
    <w:name w:val="Body Text Char"/>
    <w:basedOn w:val="DefaultParagraphFont"/>
    <w:link w:val="BodyText"/>
    <w:rsid w:val="0055668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05E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5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050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274B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502"/>
    <w:rPr>
      <w:rFonts w:ascii="Arial" w:eastAsia="Times New Roman" w:hAnsi="Arial" w:cs="Arial"/>
      <w:b/>
      <w:bCs/>
      <w:kern w:val="32"/>
      <w:sz w:val="32"/>
      <w:szCs w:val="32"/>
    </w:rPr>
  </w:style>
  <w:style w:type="paragraph" w:styleId="FootnoteText">
    <w:name w:val="footnote text"/>
    <w:basedOn w:val="Normal"/>
    <w:link w:val="FootnoteTextChar"/>
    <w:rsid w:val="00100502"/>
    <w:rPr>
      <w:rFonts w:eastAsia="SimSun"/>
      <w:sz w:val="20"/>
      <w:szCs w:val="20"/>
      <w:lang w:eastAsia="zh-CN"/>
    </w:rPr>
  </w:style>
  <w:style w:type="character" w:customStyle="1" w:styleId="FootnoteTextChar">
    <w:name w:val="Footnote Text Char"/>
    <w:basedOn w:val="DefaultParagraphFont"/>
    <w:link w:val="FootnoteText"/>
    <w:rsid w:val="00100502"/>
    <w:rPr>
      <w:rFonts w:ascii="Times New Roman" w:eastAsia="SimSun" w:hAnsi="Times New Roman" w:cs="Times New Roman"/>
      <w:sz w:val="20"/>
      <w:szCs w:val="20"/>
      <w:lang w:eastAsia="zh-CN"/>
    </w:rPr>
  </w:style>
  <w:style w:type="character" w:styleId="FootnoteReference">
    <w:name w:val="footnote reference"/>
    <w:rsid w:val="00100502"/>
    <w:rPr>
      <w:vertAlign w:val="superscript"/>
    </w:rPr>
  </w:style>
  <w:style w:type="character" w:styleId="Hyperlink">
    <w:name w:val="Hyperlink"/>
    <w:rsid w:val="00100502"/>
    <w:rPr>
      <w:color w:val="0000FF"/>
      <w:u w:val="single"/>
    </w:rPr>
  </w:style>
  <w:style w:type="paragraph" w:styleId="ListParagraph">
    <w:name w:val="List Paragraph"/>
    <w:basedOn w:val="Normal"/>
    <w:uiPriority w:val="34"/>
    <w:qFormat/>
    <w:rsid w:val="00100502"/>
    <w:pPr>
      <w:ind w:left="720"/>
    </w:pPr>
  </w:style>
  <w:style w:type="paragraph" w:styleId="Header">
    <w:name w:val="header"/>
    <w:basedOn w:val="Normal"/>
    <w:link w:val="HeaderChar"/>
    <w:uiPriority w:val="99"/>
    <w:unhideWhenUsed/>
    <w:rsid w:val="00100502"/>
    <w:pPr>
      <w:tabs>
        <w:tab w:val="center" w:pos="4513"/>
        <w:tab w:val="right" w:pos="9026"/>
      </w:tabs>
    </w:pPr>
  </w:style>
  <w:style w:type="character" w:customStyle="1" w:styleId="HeaderChar">
    <w:name w:val="Header Char"/>
    <w:basedOn w:val="DefaultParagraphFont"/>
    <w:link w:val="Header"/>
    <w:uiPriority w:val="99"/>
    <w:rsid w:val="001005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0502"/>
    <w:pPr>
      <w:tabs>
        <w:tab w:val="center" w:pos="4513"/>
        <w:tab w:val="right" w:pos="9026"/>
      </w:tabs>
    </w:pPr>
  </w:style>
  <w:style w:type="character" w:customStyle="1" w:styleId="FooterChar">
    <w:name w:val="Footer Char"/>
    <w:basedOn w:val="DefaultParagraphFont"/>
    <w:link w:val="Footer"/>
    <w:uiPriority w:val="99"/>
    <w:rsid w:val="0010050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274B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274B8"/>
    <w:rPr>
      <w:rFonts w:ascii="Tahoma" w:hAnsi="Tahoma" w:cs="Tahoma"/>
      <w:sz w:val="16"/>
      <w:szCs w:val="16"/>
    </w:rPr>
  </w:style>
  <w:style w:type="character" w:customStyle="1" w:styleId="BalloonTextChar">
    <w:name w:val="Balloon Text Char"/>
    <w:basedOn w:val="DefaultParagraphFont"/>
    <w:link w:val="BalloonText"/>
    <w:uiPriority w:val="99"/>
    <w:semiHidden/>
    <w:rsid w:val="009274B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2333B"/>
    <w:rPr>
      <w:sz w:val="16"/>
      <w:szCs w:val="16"/>
    </w:rPr>
  </w:style>
  <w:style w:type="paragraph" w:styleId="CommentText">
    <w:name w:val="annotation text"/>
    <w:basedOn w:val="Normal"/>
    <w:link w:val="CommentTextChar"/>
    <w:uiPriority w:val="99"/>
    <w:semiHidden/>
    <w:unhideWhenUsed/>
    <w:rsid w:val="0072333B"/>
    <w:rPr>
      <w:sz w:val="20"/>
      <w:szCs w:val="20"/>
    </w:rPr>
  </w:style>
  <w:style w:type="character" w:customStyle="1" w:styleId="CommentTextChar">
    <w:name w:val="Comment Text Char"/>
    <w:basedOn w:val="DefaultParagraphFont"/>
    <w:link w:val="CommentText"/>
    <w:uiPriority w:val="99"/>
    <w:semiHidden/>
    <w:rsid w:val="007233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333B"/>
    <w:rPr>
      <w:b/>
      <w:bCs/>
    </w:rPr>
  </w:style>
  <w:style w:type="character" w:customStyle="1" w:styleId="CommentSubjectChar">
    <w:name w:val="Comment Subject Char"/>
    <w:basedOn w:val="CommentTextChar"/>
    <w:link w:val="CommentSubject"/>
    <w:uiPriority w:val="99"/>
    <w:semiHidden/>
    <w:rsid w:val="0072333B"/>
    <w:rPr>
      <w:rFonts w:ascii="Times New Roman" w:eastAsia="Times New Roman" w:hAnsi="Times New Roman" w:cs="Times New Roman"/>
      <w:b/>
      <w:bCs/>
      <w:sz w:val="20"/>
      <w:szCs w:val="20"/>
    </w:rPr>
  </w:style>
  <w:style w:type="paragraph" w:customStyle="1" w:styleId="Default">
    <w:name w:val="Default"/>
    <w:rsid w:val="000D24C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556680"/>
    <w:pPr>
      <w:spacing w:after="120"/>
    </w:pPr>
  </w:style>
  <w:style w:type="character" w:customStyle="1" w:styleId="BodyTextChar">
    <w:name w:val="Body Text Char"/>
    <w:basedOn w:val="DefaultParagraphFont"/>
    <w:link w:val="BodyText"/>
    <w:rsid w:val="0055668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05E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146236">
      <w:bodyDiv w:val="1"/>
      <w:marLeft w:val="0"/>
      <w:marRight w:val="0"/>
      <w:marTop w:val="0"/>
      <w:marBottom w:val="0"/>
      <w:divBdr>
        <w:top w:val="none" w:sz="0" w:space="0" w:color="auto"/>
        <w:left w:val="none" w:sz="0" w:space="0" w:color="auto"/>
        <w:bottom w:val="none" w:sz="0" w:space="0" w:color="auto"/>
        <w:right w:val="none" w:sz="0" w:space="0" w:color="auto"/>
      </w:divBdr>
      <w:divsChild>
        <w:div w:id="876435320">
          <w:marLeft w:val="0"/>
          <w:marRight w:val="0"/>
          <w:marTop w:val="0"/>
          <w:marBottom w:val="0"/>
          <w:divBdr>
            <w:top w:val="none" w:sz="0" w:space="0" w:color="auto"/>
            <w:left w:val="none" w:sz="0" w:space="0" w:color="auto"/>
            <w:bottom w:val="none" w:sz="0" w:space="0" w:color="auto"/>
            <w:right w:val="none" w:sz="0" w:space="0" w:color="auto"/>
          </w:divBdr>
          <w:divsChild>
            <w:div w:id="1680351756">
              <w:marLeft w:val="0"/>
              <w:marRight w:val="0"/>
              <w:marTop w:val="0"/>
              <w:marBottom w:val="0"/>
              <w:divBdr>
                <w:top w:val="none" w:sz="0" w:space="0" w:color="auto"/>
                <w:left w:val="none" w:sz="0" w:space="0" w:color="auto"/>
                <w:bottom w:val="none" w:sz="0" w:space="0" w:color="auto"/>
                <w:right w:val="none" w:sz="0" w:space="0" w:color="auto"/>
              </w:divBdr>
              <w:divsChild>
                <w:div w:id="1406103943">
                  <w:marLeft w:val="0"/>
                  <w:marRight w:val="0"/>
                  <w:marTop w:val="0"/>
                  <w:marBottom w:val="0"/>
                  <w:divBdr>
                    <w:top w:val="none" w:sz="0" w:space="0" w:color="auto"/>
                    <w:left w:val="none" w:sz="0" w:space="0" w:color="auto"/>
                    <w:bottom w:val="none" w:sz="0" w:space="0" w:color="auto"/>
                    <w:right w:val="none" w:sz="0" w:space="0" w:color="auto"/>
                  </w:divBdr>
                  <w:divsChild>
                    <w:div w:id="1696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705561">
      <w:bodyDiv w:val="1"/>
      <w:marLeft w:val="0"/>
      <w:marRight w:val="0"/>
      <w:marTop w:val="0"/>
      <w:marBottom w:val="0"/>
      <w:divBdr>
        <w:top w:val="none" w:sz="0" w:space="0" w:color="auto"/>
        <w:left w:val="none" w:sz="0" w:space="0" w:color="auto"/>
        <w:bottom w:val="none" w:sz="0" w:space="0" w:color="auto"/>
        <w:right w:val="none" w:sz="0" w:space="0" w:color="auto"/>
      </w:divBdr>
      <w:divsChild>
        <w:div w:id="1529640381">
          <w:marLeft w:val="0"/>
          <w:marRight w:val="0"/>
          <w:marTop w:val="0"/>
          <w:marBottom w:val="0"/>
          <w:divBdr>
            <w:top w:val="none" w:sz="0" w:space="0" w:color="auto"/>
            <w:left w:val="none" w:sz="0" w:space="0" w:color="auto"/>
            <w:bottom w:val="none" w:sz="0" w:space="0" w:color="auto"/>
            <w:right w:val="none" w:sz="0" w:space="0" w:color="auto"/>
          </w:divBdr>
          <w:divsChild>
            <w:div w:id="1566991453">
              <w:marLeft w:val="0"/>
              <w:marRight w:val="0"/>
              <w:marTop w:val="0"/>
              <w:marBottom w:val="0"/>
              <w:divBdr>
                <w:top w:val="none" w:sz="0" w:space="0" w:color="auto"/>
                <w:left w:val="none" w:sz="0" w:space="0" w:color="auto"/>
                <w:bottom w:val="none" w:sz="0" w:space="0" w:color="auto"/>
                <w:right w:val="none" w:sz="0" w:space="0" w:color="auto"/>
              </w:divBdr>
              <w:divsChild>
                <w:div w:id="452750820">
                  <w:marLeft w:val="0"/>
                  <w:marRight w:val="0"/>
                  <w:marTop w:val="0"/>
                  <w:marBottom w:val="0"/>
                  <w:divBdr>
                    <w:top w:val="none" w:sz="0" w:space="0" w:color="auto"/>
                    <w:left w:val="none" w:sz="0" w:space="0" w:color="auto"/>
                    <w:bottom w:val="none" w:sz="0" w:space="0" w:color="auto"/>
                    <w:right w:val="none" w:sz="0" w:space="0" w:color="auto"/>
                  </w:divBdr>
                  <w:divsChild>
                    <w:div w:id="12066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ductandappeals@wlv.ac.uk" TargetMode="External"/><Relationship Id="rId5" Type="http://schemas.openxmlformats.org/officeDocument/2006/relationships/settings" Target="settings.xml"/><Relationship Id="rId10" Type="http://schemas.openxmlformats.org/officeDocument/2006/relationships/hyperlink" Target="http://www.wolvesunion.or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oiahe.org.uk" TargetMode="External"/><Relationship Id="rId2" Type="http://schemas.openxmlformats.org/officeDocument/2006/relationships/hyperlink" Target="http://www.oiahe.org.uk" TargetMode="External"/><Relationship Id="rId1" Type="http://schemas.openxmlformats.org/officeDocument/2006/relationships/hyperlink" Target="http://www.wlv.ac.uk/polsregs" TargetMode="External"/><Relationship Id="rId5" Type="http://schemas.openxmlformats.org/officeDocument/2006/relationships/hyperlink" Target="http://www.oiahe.org.uk" TargetMode="External"/><Relationship Id="rId4" Type="http://schemas.openxmlformats.org/officeDocument/2006/relationships/hyperlink" Target="http://www.oiah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A31D9-0B64-4876-94B6-CEAA10E0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11</Pages>
  <Words>4077</Words>
  <Characters>23241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27264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Hampton, Ros</dc:creator>
  <cp:lastModifiedBy>Boden, Rosalind</cp:lastModifiedBy>
  <cp:revision>24</cp:revision>
  <cp:lastPrinted>2017-10-26T08:35:00Z</cp:lastPrinted>
  <dcterms:created xsi:type="dcterms:W3CDTF">2017-10-05T10:34:00Z</dcterms:created>
  <dcterms:modified xsi:type="dcterms:W3CDTF">2017-10-26T08:39:00Z</dcterms:modified>
</cp:coreProperties>
</file>