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1F40AC" w:rsidR="0058741A" w:rsidP="0058741A" w:rsidRDefault="0058741A" w14:paraId="73C9F7AE" w14:textId="61EF08DC">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103737">
        <w:rPr>
          <w:rFonts w:ascii="Rockwell" w:hAnsi="Rockwell"/>
          <w:b/>
          <w:color w:val="0F243E" w:themeColor="text2" w:themeShade="80"/>
          <w:sz w:val="46"/>
          <w:szCs w:val="46"/>
        </w:rPr>
        <w:t>Mathematics</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Pr="00205751" w:rsidR="00103737" w:rsidP="00103737" w:rsidRDefault="00103737" w14:paraId="1E123C35" w14:textId="69C1E8F9">
      <w:pPr>
        <w:spacing w:line="240" w:lineRule="auto"/>
        <w:rPr>
          <w:rFonts w:cstheme="minorHAnsi"/>
        </w:rPr>
      </w:pPr>
      <w:r w:rsidRPr="00205751">
        <w:rPr>
          <w:rFonts w:cstheme="minorHAnsi"/>
        </w:rPr>
        <w:t xml:space="preserve">These are the main search tools for finding </w:t>
      </w:r>
      <w:r>
        <w:rPr>
          <w:rFonts w:cstheme="minorHAnsi"/>
        </w:rPr>
        <w:t xml:space="preserve">maths </w:t>
      </w:r>
      <w:r w:rsidRPr="00205751">
        <w:rPr>
          <w:rFonts w:cstheme="minorHAnsi"/>
        </w:rPr>
        <w:t>journal articles,</w:t>
      </w:r>
      <w:r>
        <w:rPr>
          <w:rFonts w:cstheme="minorHAnsi"/>
        </w:rPr>
        <w:t xml:space="preserve"> books and theses. I</w:t>
      </w:r>
      <w:r w:rsidRPr="00205751">
        <w:rPr>
          <w:rFonts w:cstheme="minorHAnsi"/>
        </w:rPr>
        <w:t xml:space="preserve">t is recommended that you focus on using </w:t>
      </w:r>
      <w:r>
        <w:rPr>
          <w:rFonts w:cstheme="minorHAnsi"/>
          <w:i/>
        </w:rPr>
        <w:t>LibrarySearch,</w:t>
      </w:r>
      <w:r>
        <w:rPr>
          <w:rFonts w:cstheme="minorHAnsi"/>
          <w:i/>
        </w:rPr>
        <w:t xml:space="preserve"> IEEE Xplore Digital Library, </w:t>
      </w:r>
      <w:r w:rsidRPr="0067163F">
        <w:rPr>
          <w:rFonts w:cstheme="minorHAnsi"/>
          <w:i/>
        </w:rPr>
        <w:t>Web of Science</w:t>
      </w:r>
      <w:r>
        <w:rPr>
          <w:rFonts w:cstheme="minorHAnsi"/>
          <w:i/>
        </w:rPr>
        <w:t xml:space="preserve">, Scopus </w:t>
      </w:r>
      <w:r w:rsidRPr="009A00B4">
        <w:rPr>
          <w:rFonts w:cstheme="minorHAnsi"/>
        </w:rPr>
        <w:t>and</w:t>
      </w:r>
      <w:r>
        <w:rPr>
          <w:rFonts w:cstheme="minorHAnsi"/>
          <w:i/>
        </w:rPr>
        <w:t xml:space="preserve"> ScienceDirect </w:t>
      </w:r>
      <w:r w:rsidRPr="00205751">
        <w:rPr>
          <w:rFonts w:cstheme="minorHAnsi"/>
        </w:rPr>
        <w:t xml:space="preserve">in the first instance.  </w:t>
      </w:r>
      <w:r w:rsidRPr="00D6572C">
        <w:rPr>
          <w:rFonts w:cstheme="minorHAnsi"/>
        </w:rPr>
        <w:t>This will help ensure that your searches are comprehensive, covering all the literature available to you. By creating complex searches with the most appropriate search terms you will get the most relevant articles.</w:t>
      </w:r>
    </w:p>
    <w:p w:rsidRPr="00205751" w:rsidR="00103737" w:rsidP="00103737" w:rsidRDefault="00103737" w14:paraId="3C9C6F15" w14:textId="77777777">
      <w:pPr>
        <w:spacing w:line="240" w:lineRule="auto"/>
        <w:rPr>
          <w:rFonts w:cstheme="minorHAnsi"/>
        </w:rPr>
      </w:pPr>
      <w:r w:rsidRPr="00205751">
        <w:rPr>
          <w:rFonts w:cstheme="minorHAnsi"/>
        </w:rPr>
        <w:t xml:space="preserve">Here are some of the relative merits of the </w:t>
      </w:r>
      <w:r>
        <w:rPr>
          <w:rFonts w:cstheme="minorHAnsi"/>
        </w:rPr>
        <w:t xml:space="preserve">main </w:t>
      </w:r>
      <w:r w:rsidRPr="00205751">
        <w:rPr>
          <w:rFonts w:cstheme="minorHAnsi"/>
        </w:rPr>
        <w:t xml:space="preserve">search tools, accessible via </w:t>
      </w:r>
      <w:hyperlink w:history="1" r:id="rId12">
        <w:r w:rsidRPr="007C31B3">
          <w:rPr>
            <w:rStyle w:val="Hyperlink"/>
            <w:rFonts w:cstheme="minorHAnsi"/>
          </w:rPr>
          <w:t>http://www.wlv.ac.uk/lib/subjects/mathematics/</w:t>
        </w:r>
      </w:hyperlink>
    </w:p>
    <w:p w:rsidRPr="00205751" w:rsidR="00E11106" w:rsidP="00C63808" w:rsidRDefault="00E11106" w14:paraId="41F53899" w14:textId="6EC61072">
      <w:pPr>
        <w:spacing w:after="120" w:line="240" w:lineRule="auto"/>
        <w:rPr>
          <w:rFonts w:cstheme="minorHAnsi"/>
        </w:rPr>
      </w:pPr>
      <w:r w:rsidRPr="00205751">
        <w:rPr>
          <w:rFonts w:cstheme="minorHAnsi"/>
        </w:rPr>
        <w:t xml:space="preserve"> </w:t>
      </w:r>
    </w:p>
    <w:tbl>
      <w:tblPr>
        <w:tblStyle w:val="TableGrid"/>
        <w:tblW w:w="9798" w:type="dxa"/>
        <w:tblLook w:val="04A0" w:firstRow="1" w:lastRow="0" w:firstColumn="1" w:lastColumn="0" w:noHBand="0" w:noVBand="1"/>
      </w:tblPr>
      <w:tblGrid>
        <w:gridCol w:w="2655"/>
        <w:gridCol w:w="3282"/>
        <w:gridCol w:w="2549"/>
        <w:gridCol w:w="1312"/>
      </w:tblGrid>
      <w:tr w:rsidRPr="00205751" w:rsidR="00E11106" w:rsidTr="42795F46" w14:paraId="691995F3" w14:textId="77777777">
        <w:tc>
          <w:tcPr>
            <w:tcW w:w="2655" w:type="dxa"/>
            <w:tcMar/>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3282" w:type="dxa"/>
            <w:tcMar/>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2549" w:type="dxa"/>
            <w:tcMar/>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1312" w:type="dxa"/>
            <w:shd w:val="clear" w:color="auto" w:fill="FFFFFF" w:themeFill="background1"/>
            <w:tcMar/>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42795F46" w14:paraId="4CB791C2" w14:textId="77777777">
        <w:tc>
          <w:tcPr>
            <w:tcW w:w="2655" w:type="dxa"/>
            <w:tcMar/>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2863C3"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3282" w:type="dxa"/>
            <w:tcMar/>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2549" w:type="dxa"/>
            <w:tcMar/>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1312" w:type="dxa"/>
            <w:shd w:val="clear" w:color="auto" w:fill="FFFFFF" w:themeFill="background1"/>
            <w:tcMar/>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F323D5" w:rsidTr="42795F46" w14:paraId="69547298" w14:textId="77777777">
        <w:tc>
          <w:tcPr>
            <w:tcW w:w="2655" w:type="dxa"/>
            <w:tcMar/>
          </w:tcPr>
          <w:p w:rsidRPr="00205751" w:rsidR="00F323D5" w:rsidP="00F323D5" w:rsidRDefault="00F323D5" w14:paraId="26F92287" w14:textId="137578F0">
            <w:pPr>
              <w:spacing w:line="240" w:lineRule="auto"/>
              <w:rPr>
                <w:rFonts w:cstheme="minorHAnsi"/>
              </w:rPr>
            </w:pPr>
            <w:r w:rsidRPr="00C10C93">
              <w:rPr>
                <w:rFonts w:cstheme="minorHAnsi"/>
                <w:b/>
              </w:rPr>
              <w:t>IEEE Xplore Digital Library</w:t>
            </w:r>
          </w:p>
        </w:tc>
        <w:tc>
          <w:tcPr>
            <w:tcW w:w="3282" w:type="dxa"/>
            <w:tcMar/>
          </w:tcPr>
          <w:p w:rsidRPr="00205751" w:rsidR="00F323D5" w:rsidP="00F323D5" w:rsidRDefault="00F323D5" w14:paraId="3EAE4D04" w14:textId="3F0E37FB">
            <w:pPr>
              <w:spacing w:line="240" w:lineRule="auto"/>
              <w:rPr>
                <w:rFonts w:cstheme="minorHAnsi"/>
              </w:rPr>
            </w:pPr>
            <w:r w:rsidRPr="00C10C93">
              <w:rPr>
                <w:rFonts w:cstheme="minorHAnsi"/>
                <w:color w:val="000000"/>
                <w:shd w:val="clear" w:color="auto" w:fill="FFFFFF"/>
              </w:rPr>
              <w:t>Full text access to the world's highest quality technical article and conference papers in engineering and technology.</w:t>
            </w:r>
          </w:p>
        </w:tc>
        <w:tc>
          <w:tcPr>
            <w:tcW w:w="2549" w:type="dxa"/>
            <w:tcMar/>
          </w:tcPr>
          <w:p w:rsidRPr="00205751" w:rsidR="00F323D5" w:rsidP="00F323D5" w:rsidRDefault="00F323D5" w14:paraId="3FCD603B" w14:textId="02C2EE03">
            <w:pPr>
              <w:spacing w:line="240" w:lineRule="auto"/>
              <w:rPr>
                <w:rFonts w:cstheme="minorHAnsi"/>
              </w:rPr>
            </w:pPr>
            <w:r w:rsidRPr="00C10C93">
              <w:rPr>
                <w:rFonts w:cstheme="minorHAnsi"/>
              </w:rPr>
              <w:t>Advanced search allows complex combinations of subject terms and limits.</w:t>
            </w:r>
          </w:p>
        </w:tc>
        <w:tc>
          <w:tcPr>
            <w:tcW w:w="1312" w:type="dxa"/>
            <w:shd w:val="clear" w:color="auto" w:fill="FFFFFF" w:themeFill="background1"/>
            <w:tcMar/>
          </w:tcPr>
          <w:p w:rsidRPr="00C10C93" w:rsidR="00F323D5" w:rsidP="00F323D5" w:rsidRDefault="00F323D5" w14:paraId="09CEB2AA" w14:textId="77777777">
            <w:pPr>
              <w:rPr>
                <w:rFonts w:cstheme="minorHAnsi"/>
              </w:rPr>
            </w:pPr>
            <w:r w:rsidRPr="00C10C93">
              <w:rPr>
                <w:rFonts w:cstheme="minorHAnsi"/>
              </w:rPr>
              <w:t>RefWorks</w:t>
            </w:r>
          </w:p>
          <w:p w:rsidRPr="00785BD6" w:rsidR="00F323D5" w:rsidP="00F323D5" w:rsidRDefault="00F323D5" w14:paraId="449D806B" w14:textId="59A8D1E7">
            <w:pPr>
              <w:spacing w:line="240" w:lineRule="auto"/>
              <w:rPr>
                <w:rFonts w:cstheme="minorHAnsi"/>
              </w:rPr>
            </w:pPr>
            <w:r w:rsidRPr="00C10C93">
              <w:rPr>
                <w:rFonts w:cstheme="minorHAnsi"/>
              </w:rPr>
              <w:t>Personal account Search alerts</w:t>
            </w:r>
          </w:p>
        </w:tc>
      </w:tr>
      <w:tr w:rsidRPr="00205751" w:rsidR="00860D29" w:rsidTr="42795F46" w14:paraId="6AE7063A" w14:textId="77777777">
        <w:tc>
          <w:tcPr>
            <w:tcW w:w="2655" w:type="dxa"/>
            <w:tcMar/>
          </w:tcPr>
          <w:p w:rsidRPr="001F40AC" w:rsidR="00A11E97" w:rsidP="00A11E97" w:rsidRDefault="00A11E97" w14:paraId="52D72776" w14:textId="77777777">
            <w:pPr>
              <w:rPr>
                <w:rFonts w:cstheme="minorHAnsi"/>
                <w:b/>
              </w:rPr>
            </w:pPr>
            <w:r w:rsidRPr="001F40AC">
              <w:rPr>
                <w:rFonts w:cstheme="minorHAnsi"/>
                <w:b/>
              </w:rPr>
              <w:t>Web of Science</w:t>
            </w:r>
          </w:p>
          <w:p w:rsidRPr="00E547E0" w:rsidR="00860D29" w:rsidP="00860D29" w:rsidRDefault="00860D29" w14:paraId="5C101C97" w14:textId="77777777">
            <w:pPr>
              <w:spacing w:line="240" w:lineRule="auto"/>
              <w:rPr>
                <w:rFonts w:cstheme="minorHAnsi"/>
              </w:rPr>
            </w:pPr>
          </w:p>
        </w:tc>
        <w:tc>
          <w:tcPr>
            <w:tcW w:w="3282" w:type="dxa"/>
            <w:tcMar/>
          </w:tcPr>
          <w:p w:rsidRPr="00E547E0" w:rsidR="00860D29" w:rsidP="00860D29" w:rsidRDefault="00A11E97" w14:paraId="7125C423" w14:textId="7C120185">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2549" w:type="dxa"/>
            <w:tcMar/>
          </w:tcPr>
          <w:p w:rsidRPr="00E547E0" w:rsidR="00860D29" w:rsidP="00860D29" w:rsidRDefault="00A11E97" w14:paraId="50E27983" w14:textId="67ECD661">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1312" w:type="dxa"/>
            <w:shd w:val="clear" w:color="auto" w:fill="FFFFFF" w:themeFill="background1"/>
            <w:tcMar/>
          </w:tcPr>
          <w:p w:rsidRPr="00785BD6" w:rsidR="00A11E97" w:rsidP="00A11E97" w:rsidRDefault="00A11E97" w14:paraId="412108EA" w14:textId="77777777">
            <w:pPr>
              <w:rPr>
                <w:rFonts w:cstheme="minorHAnsi"/>
              </w:rPr>
            </w:pPr>
            <w:r>
              <w:rPr>
                <w:rFonts w:cstheme="minorHAnsi"/>
              </w:rPr>
              <w:t>RefWorks</w:t>
            </w:r>
          </w:p>
          <w:p w:rsidR="00A11E97" w:rsidP="00A11E97" w:rsidRDefault="00A11E97" w14:paraId="2B5FBE05" w14:textId="77777777">
            <w:pPr>
              <w:rPr>
                <w:rFonts w:cstheme="minorHAnsi"/>
              </w:rPr>
            </w:pPr>
            <w:r w:rsidRPr="00785BD6">
              <w:rPr>
                <w:rFonts w:cstheme="minorHAnsi"/>
              </w:rPr>
              <w:t>Personal account</w:t>
            </w:r>
          </w:p>
          <w:p w:rsidRPr="00E547E0" w:rsidR="00860D29" w:rsidP="00A11E97" w:rsidRDefault="00A11E97" w14:paraId="20940DED" w14:textId="13098476">
            <w:pPr>
              <w:spacing w:line="240" w:lineRule="auto"/>
              <w:rPr>
                <w:rFonts w:cstheme="minorHAnsi"/>
              </w:rPr>
            </w:pPr>
            <w:r w:rsidRPr="00E547E0">
              <w:rPr>
                <w:rFonts w:cstheme="minorHAnsi"/>
              </w:rPr>
              <w:t>Search alerts</w:t>
            </w:r>
          </w:p>
        </w:tc>
      </w:tr>
      <w:tr w:rsidRPr="00205751" w:rsidR="00A11E97" w:rsidTr="42795F46" w14:paraId="037C7943" w14:textId="77777777">
        <w:tc>
          <w:tcPr>
            <w:tcW w:w="2655" w:type="dxa"/>
            <w:tcMar/>
          </w:tcPr>
          <w:p w:rsidRPr="00F9599B" w:rsidR="00A11E97" w:rsidP="00A11E97" w:rsidRDefault="00A11E97" w14:paraId="3BE6C3B3" w14:textId="7E28740E">
            <w:pPr>
              <w:spacing w:line="240" w:lineRule="auto"/>
              <w:rPr>
                <w:rFonts w:cstheme="minorHAnsi"/>
                <w:b/>
              </w:rPr>
            </w:pPr>
            <w:r>
              <w:rPr>
                <w:rFonts w:cstheme="minorHAnsi"/>
                <w:b/>
              </w:rPr>
              <w:t>Scopus</w:t>
            </w:r>
          </w:p>
        </w:tc>
        <w:tc>
          <w:tcPr>
            <w:tcW w:w="3282" w:type="dxa"/>
            <w:tcMar/>
          </w:tcPr>
          <w:p w:rsidRPr="00F9599B" w:rsidR="00A11E97" w:rsidP="00A11E97" w:rsidRDefault="00A11E97" w14:paraId="1EEE81C5" w14:textId="3AC764E7">
            <w:pPr>
              <w:spacing w:line="240" w:lineRule="auto"/>
              <w:rPr>
                <w:rFonts w:cstheme="minorHAnsi"/>
              </w:rPr>
            </w:pPr>
            <w:r w:rsidRPr="005473FD">
              <w:t>The largest abstract and citation database of peer-reviewed research literature.</w:t>
            </w:r>
          </w:p>
        </w:tc>
        <w:tc>
          <w:tcPr>
            <w:tcW w:w="2549" w:type="dxa"/>
            <w:tcMar/>
          </w:tcPr>
          <w:p w:rsidRPr="00E547E0" w:rsidR="00A11E97" w:rsidP="00A11E97" w:rsidRDefault="00A11E97" w14:paraId="3EF530F1" w14:textId="7AADCE99">
            <w:pPr>
              <w:spacing w:line="240" w:lineRule="auto"/>
              <w:rPr>
                <w:rFonts w:cstheme="minorHAnsi"/>
              </w:rPr>
            </w:pPr>
            <w:r w:rsidRPr="005473FD">
              <w:t>Document search, Author search, Affiliation search and Advanced search.</w:t>
            </w:r>
          </w:p>
        </w:tc>
        <w:tc>
          <w:tcPr>
            <w:tcW w:w="1312" w:type="dxa"/>
            <w:shd w:val="clear" w:color="auto" w:fill="FFFFFF" w:themeFill="background1"/>
            <w:tcMar/>
          </w:tcPr>
          <w:p w:rsidRPr="00E547E0" w:rsidR="00A11E97" w:rsidP="00A11E97" w:rsidRDefault="00A11E97" w14:paraId="5F63673D" w14:textId="78DBC6EE">
            <w:pPr>
              <w:spacing w:line="240" w:lineRule="auto"/>
              <w:rPr>
                <w:rFonts w:cstheme="minorHAnsi"/>
              </w:rPr>
            </w:pPr>
            <w:r w:rsidRPr="005473FD">
              <w:t>RefWorks</w:t>
            </w:r>
          </w:p>
        </w:tc>
      </w:tr>
      <w:tr w:rsidRPr="00205751" w:rsidR="00103737" w:rsidTr="42795F46" w14:paraId="11FFB593" w14:textId="77777777">
        <w:tc>
          <w:tcPr>
            <w:tcW w:w="2655" w:type="dxa"/>
            <w:tcMar/>
          </w:tcPr>
          <w:p w:rsidR="00103737" w:rsidP="00103737" w:rsidRDefault="00103737" w14:paraId="05EE0731" w14:textId="77C5B6F0">
            <w:pPr>
              <w:spacing w:line="240" w:lineRule="auto"/>
              <w:rPr>
                <w:rFonts w:cstheme="minorHAnsi"/>
                <w:b/>
              </w:rPr>
            </w:pPr>
            <w:r w:rsidRPr="00CB7D0A">
              <w:rPr>
                <w:rFonts w:cstheme="minorHAnsi"/>
                <w:b/>
              </w:rPr>
              <w:t>ScienceDirect</w:t>
            </w:r>
          </w:p>
        </w:tc>
        <w:tc>
          <w:tcPr>
            <w:tcW w:w="3282" w:type="dxa"/>
            <w:tcMar/>
          </w:tcPr>
          <w:p w:rsidRPr="005473FD" w:rsidR="00103737" w:rsidP="00103737" w:rsidRDefault="00103737" w14:paraId="1796A0FF" w14:textId="41F79655">
            <w:pPr>
              <w:spacing w:line="240" w:lineRule="auto"/>
            </w:pPr>
            <w:r w:rsidRPr="00CB7D0A">
              <w:rPr>
                <w:rFonts w:eastAsia="Times New Roman" w:cstheme="minorHAnsi"/>
                <w:color w:val="000000"/>
              </w:rPr>
              <w:t>The leading full-text scientific database of journal articles. Coverage includes mathematics.</w:t>
            </w:r>
          </w:p>
        </w:tc>
        <w:tc>
          <w:tcPr>
            <w:tcW w:w="2549" w:type="dxa"/>
            <w:tcMar/>
          </w:tcPr>
          <w:p w:rsidRPr="005473FD" w:rsidR="00103737" w:rsidP="00103737" w:rsidRDefault="00103737" w14:paraId="08AB0C79" w14:textId="524F02A9">
            <w:pPr>
              <w:spacing w:line="240" w:lineRule="auto"/>
            </w:pPr>
            <w:r w:rsidRPr="00CB7D0A">
              <w:rPr>
                <w:rFonts w:cstheme="minorHAnsi"/>
              </w:rPr>
              <w:t>Advanced search allows complex combinations of subject terms and limits</w:t>
            </w:r>
          </w:p>
        </w:tc>
        <w:tc>
          <w:tcPr>
            <w:tcW w:w="1312" w:type="dxa"/>
            <w:shd w:val="clear" w:color="auto" w:fill="FFFFFF" w:themeFill="background1"/>
            <w:tcMar/>
          </w:tcPr>
          <w:p w:rsidRPr="005473FD" w:rsidR="00103737" w:rsidP="00103737" w:rsidRDefault="00103737" w14:paraId="250A2A26" w14:textId="2C0FDE09">
            <w:pPr>
              <w:spacing w:line="240" w:lineRule="auto"/>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Pr="00120C91" w:rsidR="00C76E55" w:rsidTr="003822A9" w14:paraId="28E6A45B" w14:textId="77777777">
        <w:trPr>
          <w:trHeight w:val="869"/>
        </w:trPr>
        <w:tc>
          <w:tcPr>
            <w:tcW w:w="1263" w:type="pct"/>
          </w:tcPr>
          <w:p w:rsidRPr="00120C91" w:rsidR="00C76E55" w:rsidP="001835DE" w:rsidRDefault="006E7548" w14:paraId="2F336893" w14:textId="77777777">
            <w:pPr>
              <w:rPr>
                <w:rFonts w:cstheme="minorHAnsi"/>
                <w:b/>
              </w:rPr>
            </w:pPr>
            <w:r>
              <w:rPr>
                <w:rFonts w:cstheme="minorHAnsi"/>
                <w:b/>
              </w:rPr>
              <w:t>CORE</w:t>
            </w:r>
          </w:p>
        </w:tc>
        <w:tc>
          <w:tcPr>
            <w:tcW w:w="1458" w:type="pct"/>
          </w:tcPr>
          <w:p w:rsidRPr="00120C91" w:rsidR="00C76E55" w:rsidP="00C76E55" w:rsidRDefault="002863C3"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279"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C76E55" w:rsidTr="003822A9" w14:paraId="5141B714" w14:textId="77777777">
        <w:trPr>
          <w:trHeight w:val="618"/>
        </w:trPr>
        <w:tc>
          <w:tcPr>
            <w:tcW w:w="1263" w:type="pct"/>
          </w:tcPr>
          <w:p w:rsidRPr="00120C91" w:rsidR="00C76E55" w:rsidP="001835DE" w:rsidRDefault="00103737" w14:paraId="333BF001" w14:textId="7D133D81">
            <w:pPr>
              <w:rPr>
                <w:rFonts w:cstheme="minorHAnsi"/>
              </w:rPr>
            </w:pPr>
            <w:r>
              <w:rPr>
                <w:rFonts w:cstheme="minorHAnsi"/>
                <w:b/>
              </w:rPr>
              <w:t xml:space="preserve"> </w:t>
            </w:r>
            <w:r w:rsidRPr="00103737">
              <w:rPr>
                <w:rFonts w:cstheme="minorHAnsi"/>
                <w:b/>
              </w:rPr>
              <w:t>arXiv</w:t>
            </w:r>
          </w:p>
        </w:tc>
        <w:tc>
          <w:tcPr>
            <w:tcW w:w="1458" w:type="pct"/>
          </w:tcPr>
          <w:p w:rsidR="003822A9" w:rsidP="001835DE" w:rsidRDefault="002863C3" w14:paraId="7C14A0B1" w14:textId="090A372B">
            <w:r w:rsidR="00103737">
              <w:rPr>
                <w:rStyle w:val="Hyperlink"/>
              </w:rPr>
              <w:t xml:space="preserve"> </w:t>
            </w:r>
            <w:r w:rsidRPr="00103737" w:rsidR="00103737">
              <w:rPr>
                <w:rStyle w:val="Hyperlink"/>
              </w:rPr>
              <w:t>https://arxiv.org/</w:t>
            </w:r>
          </w:p>
          <w:p w:rsidRPr="003822A9" w:rsidR="00C76E55" w:rsidP="001835DE" w:rsidRDefault="00C76E55" w14:paraId="1D733201" w14:textId="3A5222FA"/>
        </w:tc>
        <w:tc>
          <w:tcPr>
            <w:tcW w:w="2279" w:type="pct"/>
          </w:tcPr>
          <w:p w:rsidRPr="006E7548" w:rsidR="00C76E55" w:rsidP="002863C3" w:rsidRDefault="00103737" w14:paraId="67520975" w14:textId="28B95B98">
            <w:pPr>
              <w:spacing w:line="240" w:lineRule="auto"/>
              <w:rPr>
                <w:rFonts w:cstheme="minorHAnsi"/>
                <w:bCs/>
              </w:rPr>
            </w:pPr>
            <w:r w:rsidRPr="00103737">
              <w:rPr>
                <w:rFonts w:cstheme="minorHAnsi"/>
                <w:bCs/>
              </w:rPr>
              <w:t>From Cornell University, this open access archive has around 2 million scholarly articles in the fields of physics,</w:t>
            </w:r>
            <w:r w:rsidR="002863C3">
              <w:rPr>
                <w:rFonts w:cstheme="minorHAnsi"/>
                <w:bCs/>
              </w:rPr>
              <w:t xml:space="preserve"> mathematics, computer science.</w:t>
            </w:r>
          </w:p>
        </w:tc>
      </w:tr>
    </w:tbl>
    <w:p w:rsidRPr="0056467A" w:rsidR="00C63808" w:rsidP="00C63808" w:rsidRDefault="00C63808" w14:paraId="6119517B" w14:textId="77777777">
      <w:pPr>
        <w:pStyle w:val="NoSpacing"/>
        <w:spacing w:line="100" w:lineRule="exact"/>
        <w:rPr>
          <w:rFonts w:cs="Arial"/>
          <w:b/>
        </w:rPr>
      </w:pPr>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bookmarkStart w:name="_GoBack" w:id="0"/>
      <w:bookmarkEnd w:id="0"/>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3822A9"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lastRenderedPageBreak/>
              <w:t xml:space="preserve">British Library EThOS </w:t>
            </w:r>
          </w:p>
        </w:tc>
        <w:tc>
          <w:tcPr>
            <w:tcW w:w="1325" w:type="pct"/>
          </w:tcPr>
          <w:p w:rsidRPr="00120C91" w:rsidR="00865806" w:rsidP="00F402E6" w:rsidRDefault="002863C3" w14:paraId="304BF271" w14:textId="54ED8D17">
            <w:pPr>
              <w:rPr>
                <w:rFonts w:cstheme="minorHAnsi"/>
              </w:rPr>
            </w:pPr>
            <w:hyperlink w:history="1" r:id="rId20">
              <w:r w:rsidRPr="00120C91" w:rsidR="00865806">
                <w:rPr>
                  <w:rStyle w:val="Hyperlink"/>
                  <w:rFonts w:cstheme="minorHAnsi"/>
                </w:rPr>
                <w:t>http://ethos.bl.uk</w:t>
              </w:r>
            </w:hyperlink>
          </w:p>
        </w:tc>
        <w:tc>
          <w:tcPr>
            <w:tcW w:w="2352"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3822A9"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rsidRPr="00120C91" w:rsidR="00865806" w:rsidP="001835DE" w:rsidRDefault="002863C3"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2"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3822A9"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rsidRPr="00120C91" w:rsidR="00865806" w:rsidP="00F402E6" w:rsidRDefault="002863C3" w14:paraId="06E7323B" w14:textId="029DBB92">
            <w:pPr>
              <w:rPr>
                <w:rFonts w:cstheme="minorHAnsi"/>
              </w:rPr>
            </w:pPr>
            <w:hyperlink w:history="1" r:id="rId22">
              <w:r w:rsidRPr="00CD4206" w:rsidR="00865806">
                <w:rPr>
                  <w:rStyle w:val="Hyperlink"/>
                  <w:rFonts w:cstheme="minorHAnsi"/>
                </w:rPr>
                <w:t>http://search.ndltd.org</w:t>
              </w:r>
            </w:hyperlink>
            <w:r w:rsidR="00865806">
              <w:rPr>
                <w:rFonts w:cstheme="minorHAnsi"/>
              </w:rPr>
              <w:t xml:space="preserve">   </w:t>
            </w:r>
          </w:p>
        </w:tc>
        <w:tc>
          <w:tcPr>
            <w:tcW w:w="2352"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0DE01930">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3">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4">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5">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6">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w:history="1" r:id="rId27">
        <w:r w:rsidRPr="009C0C96" w:rsidR="00FB632A">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8">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1">
        <w:r w:rsidRPr="0012452C" w:rsid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orient="portrait"/>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103737" w14:paraId="7E4684F6" w14:textId="224CEE7C">
    <w:pPr>
      <w:pStyle w:val="Footer"/>
      <w:jc w:val="right"/>
    </w:pPr>
    <w:r>
      <w:rPr>
        <w:sz w:val="18"/>
        <w:szCs w:val="18"/>
      </w:rPr>
      <w:t>Ref: SR004</w:t>
    </w:r>
    <w:r w:rsidRPr="00CE1F34" w:rsidR="0004074B">
      <w:rPr>
        <w:sz w:val="18"/>
        <w:szCs w:val="18"/>
      </w:rPr>
      <w:t xml:space="preserve"> | </w:t>
    </w:r>
    <w:r w:rsidR="0004074B">
      <w:rPr>
        <w:sz w:val="18"/>
        <w:szCs w:val="18"/>
      </w:rPr>
      <w:t>Liaison Services Team</w:t>
    </w:r>
    <w:r w:rsidRPr="00CE1F34" w:rsidR="0004074B">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rsidTr="2DEE0F1F" w14:paraId="78E2C595" w14:textId="77777777">
      <w:tc>
        <w:tcPr>
          <w:tcW w:w="3210" w:type="dxa"/>
        </w:tcPr>
        <w:p w:rsidR="2DEE0F1F" w:rsidP="2DEE0F1F" w:rsidRDefault="2DEE0F1F" w14:paraId="73C72EA7" w14:textId="37ECD87A">
          <w:pPr>
            <w:pStyle w:val="Header"/>
            <w:ind w:left="-115"/>
          </w:pPr>
        </w:p>
      </w:tc>
      <w:tc>
        <w:tcPr>
          <w:tcW w:w="3210" w:type="dxa"/>
        </w:tcPr>
        <w:p w:rsidR="2DEE0F1F" w:rsidP="2DEE0F1F" w:rsidRDefault="2DEE0F1F" w14:paraId="5210CBC2" w14:textId="15B78E86">
          <w:pPr>
            <w:pStyle w:val="Header"/>
            <w:jc w:val="center"/>
          </w:pPr>
        </w:p>
      </w:tc>
      <w:tc>
        <w:tcPr>
          <w:tcW w:w="3210" w:type="dxa"/>
        </w:tcPr>
        <w:p w:rsidR="2DEE0F1F" w:rsidP="2DEE0F1F" w:rsidRDefault="2DEE0F1F" w14:paraId="30334F09" w14:textId="52454F87">
          <w:pPr>
            <w:pStyle w:val="Header"/>
            <w:ind w:right="-115"/>
            <w:jc w:val="right"/>
          </w:pPr>
        </w:p>
      </w:tc>
    </w:tr>
  </w:tbl>
  <w:p w:rsidR="2DEE0F1F" w:rsidP="2DEE0F1F" w:rsidRDefault="2DEE0F1F" w14:paraId="71FDBE0F" w14:textId="4567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5"/>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 w:val="4279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info/inter-library-loans"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subjects/mathematics/" TargetMode="External" Id="rId12" /><Relationship Type="http://schemas.openxmlformats.org/officeDocument/2006/relationships/hyperlink" Target="http://www.wlv.ac.uk/lib/referencing"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http://creativecommons.org/licenses/by-nc-sa/2.0/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ournaltocs.hw.ac.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zetoc.mimas.ac.uk/" TargetMode="External" Id="rId23" /><Relationship Type="http://schemas.openxmlformats.org/officeDocument/2006/relationships/hyperlink" Target="mailto:LISliaison@wlv.ac.uk"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hyperlink" Target="mailto:LISliaison@wlv.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s://wlv.libanswers.com/" TargetMode="External" Id="rId27" /><Relationship Type="http://schemas.openxmlformats.org/officeDocument/2006/relationships/image" Target="media/image3.png" Id="rId30" /><Relationship Type="http://schemas.openxmlformats.org/officeDocument/2006/relationships/theme" Target="theme/theme1.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ee216d15-0d94-4154-823d-f705f9e225b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83e3e4-888c-4ce0-bc3e-c79df2587106"/>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85789F68-0692-4E22-AD7F-A8FD404B3409}"/>
</file>

<file path=customXml/itemProps4.xml><?xml version="1.0" encoding="utf-8"?>
<ds:datastoreItem xmlns:ds="http://schemas.openxmlformats.org/officeDocument/2006/customXml" ds:itemID="{93D3A9A0-4E0C-430D-89BA-A6F4D8BBD1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Davidson, Susan A.</dc:creator>
  <lastModifiedBy>Williams, Mark</lastModifiedBy>
  <revision>4</revision>
  <lastPrinted>2017-08-10T15:25:00.0000000Z</lastPrinted>
  <dcterms:created xsi:type="dcterms:W3CDTF">2021-10-01T10:21:00.0000000Z</dcterms:created>
  <dcterms:modified xsi:type="dcterms:W3CDTF">2021-10-01T10:31:02.1959263Z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