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F24325" w:rsidR="00C6657A" w:rsidP="0012452C" w:rsidRDefault="00E11106" w14:paraId="146F52A2" w14:textId="77777777">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Pr="00F24325" w:rsidR="007B6D87">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Pr="00F24325" w:rsidR="007B6D87">
        <w:rPr>
          <w:rFonts w:asciiTheme="minorHAnsi" w:hAnsiTheme="minorHAnsi" w:cstheme="minorHAnsi"/>
          <w:b/>
          <w:color w:val="auto"/>
          <w:sz w:val="48"/>
        </w:rPr>
        <w:t>E</w:t>
      </w:r>
      <w:r w:rsidRPr="00F24325">
        <w:rPr>
          <w:rFonts w:asciiTheme="minorHAnsi" w:hAnsiTheme="minorHAnsi" w:cstheme="minorHAnsi"/>
          <w:b/>
          <w:color w:val="auto"/>
          <w:sz w:val="48"/>
        </w:rPr>
        <w:t>ducation</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00E11106" w:rsidP="00C63808" w:rsidRDefault="00E11106" w14:paraId="68ACA2FA" w14:textId="77777777">
      <w:pPr>
        <w:spacing w:after="120" w:line="240" w:lineRule="auto"/>
        <w:rPr>
          <w:rFonts w:cstheme="minorHAnsi"/>
        </w:rPr>
      </w:pPr>
      <w:r w:rsidRPr="00205751">
        <w:rPr>
          <w:rFonts w:cstheme="minorHAnsi"/>
        </w:rPr>
        <w:t>These are the main search tools for finding education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rsidRPr="00205751" w:rsidR="00E11106" w:rsidP="00C63808" w:rsidRDefault="00B00775" w14:paraId="41F53899" w14:textId="77777777">
      <w:pPr>
        <w:spacing w:after="120" w:line="240" w:lineRule="auto"/>
        <w:rPr>
          <w:rFonts w:cstheme="minorHAnsi"/>
        </w:rPr>
      </w:pPr>
      <w:r>
        <w:rPr>
          <w:rFonts w:cstheme="minorHAnsi"/>
        </w:rPr>
        <w:t>The table below describes the scope</w:t>
      </w:r>
      <w:r w:rsidRPr="00205751">
        <w:rPr>
          <w:rFonts w:cstheme="minorHAnsi"/>
        </w:rPr>
        <w:t xml:space="preserve"> </w:t>
      </w:r>
      <w:r w:rsidRPr="00205751" w:rsidR="00E11106">
        <w:rPr>
          <w:rFonts w:cstheme="minorHAnsi"/>
        </w:rPr>
        <w:t xml:space="preserve">of the </w:t>
      </w:r>
      <w:r w:rsidR="00E11106">
        <w:rPr>
          <w:rFonts w:cstheme="minorHAnsi"/>
        </w:rPr>
        <w:t xml:space="preserve">main </w:t>
      </w:r>
      <w:r w:rsidRPr="00205751" w:rsidR="00E11106">
        <w:rPr>
          <w:rFonts w:cstheme="minorHAnsi"/>
        </w:rPr>
        <w:t xml:space="preserve">search tools, accessible via </w:t>
      </w:r>
      <w:hyperlink w:history="1" r:id="rId12">
        <w:r w:rsidRPr="00CD4206" w:rsidR="00E11106">
          <w:rPr>
            <w:rStyle w:val="Hyperlink"/>
            <w:rFonts w:cstheme="minorHAnsi"/>
          </w:rPr>
          <w:t>www.wlv.ac.uk/lib/education</w:t>
        </w:r>
      </w:hyperlink>
      <w:r w:rsidR="00E11106">
        <w:rPr>
          <w:rFonts w:cstheme="minorHAnsi"/>
        </w:rPr>
        <w:t xml:space="preserve"> </w:t>
      </w:r>
      <w:r w:rsidRPr="00205751" w:rsidR="00E11106">
        <w:rPr>
          <w:rFonts w:cstheme="minorHAnsi"/>
        </w:rPr>
        <w:t xml:space="preserve"> </w:t>
      </w:r>
    </w:p>
    <w:tbl>
      <w:tblPr>
        <w:tblStyle w:val="TableGrid"/>
        <w:tblW w:w="5000" w:type="pct"/>
        <w:tblLook w:val="04A0" w:firstRow="1" w:lastRow="0" w:firstColumn="1" w:lastColumn="0" w:noHBand="0" w:noVBand="1"/>
      </w:tblPr>
      <w:tblGrid>
        <w:gridCol w:w="2549"/>
        <w:gridCol w:w="3401"/>
        <w:gridCol w:w="2561"/>
        <w:gridCol w:w="1117"/>
      </w:tblGrid>
      <w:tr w:rsidRPr="00205751" w:rsidR="00E11106" w:rsidTr="000C6053" w14:paraId="691995F3" w14:textId="77777777">
        <w:tc>
          <w:tcPr>
            <w:tcW w:w="1324" w:type="pct"/>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1766" w:type="pct"/>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1330" w:type="pct"/>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580" w:type="pct"/>
            <w:shd w:val="clear" w:color="auto" w:fill="FFFFFF" w:themeFill="background1"/>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000C6053" w14:paraId="4CB791C2" w14:textId="77777777">
        <w:tc>
          <w:tcPr>
            <w:tcW w:w="1324" w:type="pct"/>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FB632A"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1766" w:type="pct"/>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1330" w:type="pct"/>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80" w:type="pct"/>
            <w:shd w:val="clear" w:color="auto" w:fill="FFFFFF" w:themeFill="background1"/>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E11106" w:rsidTr="000C6053" w14:paraId="69547298" w14:textId="77777777">
        <w:tc>
          <w:tcPr>
            <w:tcW w:w="1324" w:type="pct"/>
          </w:tcPr>
          <w:p w:rsidRPr="00205751" w:rsidR="00E11106" w:rsidP="00E11106" w:rsidRDefault="00E11106" w14:paraId="395FB03F" w14:textId="77777777">
            <w:pPr>
              <w:spacing w:line="240" w:lineRule="auto"/>
              <w:rPr>
                <w:rFonts w:cstheme="minorHAnsi"/>
                <w:b/>
              </w:rPr>
            </w:pPr>
            <w:r>
              <w:rPr>
                <w:rFonts w:cstheme="minorHAnsi"/>
                <w:b/>
              </w:rPr>
              <w:t xml:space="preserve">Education </w:t>
            </w:r>
            <w:r w:rsidRPr="00205751">
              <w:rPr>
                <w:rFonts w:cstheme="minorHAnsi"/>
                <w:b/>
              </w:rPr>
              <w:t>Research Complete</w:t>
            </w:r>
          </w:p>
          <w:p w:rsidRPr="00205751" w:rsidR="00E11106" w:rsidP="00E11106" w:rsidRDefault="00E11106" w14:paraId="26F92287" w14:textId="77777777">
            <w:pPr>
              <w:spacing w:line="240" w:lineRule="auto"/>
              <w:rPr>
                <w:rFonts w:cstheme="minorHAnsi"/>
              </w:rPr>
            </w:pPr>
          </w:p>
        </w:tc>
        <w:tc>
          <w:tcPr>
            <w:tcW w:w="1766" w:type="pct"/>
          </w:tcPr>
          <w:p w:rsidRPr="00205751" w:rsidR="00E11106" w:rsidP="00E11106" w:rsidRDefault="00E11106" w14:paraId="3EAE4D04" w14:textId="77777777">
            <w:pPr>
              <w:spacing w:line="240" w:lineRule="auto"/>
              <w:rPr>
                <w:rFonts w:cstheme="minorHAnsi"/>
              </w:rPr>
            </w:pPr>
            <w:r w:rsidRPr="00205751">
              <w:rPr>
                <w:rFonts w:cstheme="minorHAnsi"/>
              </w:rPr>
              <w:t xml:space="preserve">Searches education literature only, </w:t>
            </w:r>
            <w:r>
              <w:rPr>
                <w:rFonts w:cstheme="minorHAnsi"/>
              </w:rPr>
              <w:t>so excludes</w:t>
            </w:r>
            <w:r w:rsidRPr="00205751">
              <w:rPr>
                <w:rFonts w:cstheme="minorHAnsi"/>
              </w:rPr>
              <w:t xml:space="preserve"> much irrelevant material from your search.  High proportion of journals immediately available as full-text on same database.</w:t>
            </w:r>
          </w:p>
        </w:tc>
        <w:tc>
          <w:tcPr>
            <w:tcW w:w="1330" w:type="pct"/>
          </w:tcPr>
          <w:p w:rsidRPr="00205751" w:rsidR="00E11106" w:rsidP="00E11106" w:rsidRDefault="00E11106" w14:paraId="3FCD603B" w14:textId="77777777">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 – e.g. geographical region</w:t>
            </w:r>
            <w:r>
              <w:rPr>
                <w:rFonts w:cstheme="minorHAnsi"/>
              </w:rPr>
              <w:t xml:space="preserve"> or</w:t>
            </w:r>
            <w:r w:rsidRPr="00205751">
              <w:rPr>
                <w:rFonts w:cstheme="minorHAnsi"/>
              </w:rPr>
              <w:t xml:space="preserve"> peer reviewed </w:t>
            </w:r>
          </w:p>
        </w:tc>
        <w:tc>
          <w:tcPr>
            <w:tcW w:w="580" w:type="pct"/>
            <w:shd w:val="clear" w:color="auto" w:fill="FFFFFF" w:themeFill="background1"/>
          </w:tcPr>
          <w:p w:rsidRPr="00785BD6" w:rsidR="00E11106" w:rsidP="00E11106" w:rsidRDefault="00E11106" w14:paraId="44F17FBD" w14:textId="77777777">
            <w:pPr>
              <w:spacing w:line="240" w:lineRule="auto"/>
              <w:rPr>
                <w:rFonts w:cstheme="minorHAnsi"/>
              </w:rPr>
            </w:pPr>
            <w:r>
              <w:rPr>
                <w:rFonts w:cstheme="minorHAnsi"/>
              </w:rPr>
              <w:t>RefWorks</w:t>
            </w:r>
          </w:p>
          <w:p w:rsidR="00E11106" w:rsidP="00E11106" w:rsidRDefault="007C37F4" w14:paraId="7FBE5A5C" w14:textId="77777777">
            <w:pPr>
              <w:spacing w:line="240" w:lineRule="auto"/>
              <w:rPr>
                <w:rFonts w:cstheme="minorHAnsi"/>
              </w:rPr>
            </w:pPr>
            <w:r>
              <w:rPr>
                <w:rFonts w:cstheme="minorHAnsi"/>
              </w:rPr>
              <w:t>A</w:t>
            </w:r>
            <w:r w:rsidRPr="00785BD6" w:rsidR="00E11106">
              <w:rPr>
                <w:rFonts w:cstheme="minorHAnsi"/>
              </w:rPr>
              <w:t>ccount</w:t>
            </w:r>
          </w:p>
          <w:p w:rsidRPr="00785BD6" w:rsidR="00E11106" w:rsidP="00E11106" w:rsidRDefault="00E11106" w14:paraId="449D806B" w14:textId="77777777">
            <w:pPr>
              <w:spacing w:line="240" w:lineRule="auto"/>
              <w:rPr>
                <w:rFonts w:cstheme="minorHAnsi"/>
              </w:rPr>
            </w:pPr>
            <w:r w:rsidRPr="00E547E0">
              <w:rPr>
                <w:rFonts w:cstheme="minorHAnsi"/>
              </w:rPr>
              <w:t>Search alerts</w:t>
            </w:r>
            <w:r w:rsidRPr="00785BD6">
              <w:rPr>
                <w:rFonts w:cstheme="minorHAnsi"/>
              </w:rPr>
              <w:t xml:space="preserve"> </w:t>
            </w:r>
          </w:p>
        </w:tc>
      </w:tr>
      <w:tr w:rsidRPr="00205751" w:rsidR="00E11106" w:rsidTr="000C6053" w14:paraId="6AE7063A" w14:textId="77777777">
        <w:tc>
          <w:tcPr>
            <w:tcW w:w="1324" w:type="pct"/>
          </w:tcPr>
          <w:p w:rsidRPr="00E547E0" w:rsidR="00E11106" w:rsidP="00E11106" w:rsidRDefault="00E11106" w14:paraId="67BD165F" w14:textId="77777777">
            <w:pPr>
              <w:spacing w:line="240" w:lineRule="auto"/>
              <w:rPr>
                <w:rFonts w:cstheme="minorHAnsi"/>
                <w:b/>
              </w:rPr>
            </w:pPr>
            <w:r w:rsidRPr="00E547E0">
              <w:rPr>
                <w:rFonts w:cstheme="minorHAnsi"/>
                <w:b/>
              </w:rPr>
              <w:t xml:space="preserve">SocINDEX </w:t>
            </w:r>
            <w:r>
              <w:rPr>
                <w:rFonts w:cstheme="minorHAnsi"/>
                <w:b/>
              </w:rPr>
              <w:t>with Full Text</w:t>
            </w:r>
          </w:p>
          <w:p w:rsidRPr="00E547E0" w:rsidR="00E11106" w:rsidP="00E11106" w:rsidRDefault="00E11106" w14:paraId="5C101C97" w14:textId="77777777">
            <w:pPr>
              <w:spacing w:line="240" w:lineRule="auto"/>
              <w:rPr>
                <w:rFonts w:cstheme="minorHAnsi"/>
              </w:rPr>
            </w:pPr>
          </w:p>
        </w:tc>
        <w:tc>
          <w:tcPr>
            <w:tcW w:w="1766" w:type="pct"/>
          </w:tcPr>
          <w:p w:rsidRPr="00E547E0" w:rsidR="00E11106" w:rsidP="00E11106" w:rsidRDefault="00E11106" w14:paraId="7125C423" w14:textId="77777777">
            <w:pPr>
              <w:spacing w:line="240" w:lineRule="auto"/>
              <w:rPr>
                <w:rFonts w:cstheme="minorHAnsi"/>
              </w:rPr>
            </w:pPr>
            <w:r w:rsidRPr="00E547E0">
              <w:rPr>
                <w:rFonts w:cstheme="minorHAnsi"/>
              </w:rPr>
              <w:t>A social science research database</w:t>
            </w:r>
            <w:r>
              <w:rPr>
                <w:rFonts w:cstheme="minorHAnsi"/>
              </w:rPr>
              <w:t xml:space="preserve">, can be searched alongside </w:t>
            </w:r>
            <w:r w:rsidRPr="00A15BF0">
              <w:rPr>
                <w:rFonts w:cstheme="minorHAnsi"/>
                <w:i/>
              </w:rPr>
              <w:t>Education Research Complete</w:t>
            </w:r>
            <w:r>
              <w:rPr>
                <w:rFonts w:cstheme="minorHAnsi"/>
              </w:rPr>
              <w:t xml:space="preserve"> to find articles for childhood, community or family studies</w:t>
            </w:r>
            <w:r w:rsidRPr="00E547E0">
              <w:rPr>
                <w:rFonts w:cstheme="minorHAnsi"/>
              </w:rPr>
              <w:t>.</w:t>
            </w:r>
          </w:p>
        </w:tc>
        <w:tc>
          <w:tcPr>
            <w:tcW w:w="1330" w:type="pct"/>
          </w:tcPr>
          <w:p w:rsidRPr="00E547E0" w:rsidR="00E11106" w:rsidP="00E11106" w:rsidRDefault="00E11106" w14:paraId="50E27983" w14:textId="77777777">
            <w:pPr>
              <w:spacing w:line="240" w:lineRule="auto"/>
              <w:rPr>
                <w:rFonts w:cstheme="minorHAnsi"/>
              </w:rPr>
            </w:pPr>
            <w:r w:rsidRPr="00E547E0">
              <w:rPr>
                <w:rFonts w:cstheme="minorHAnsi"/>
              </w:rPr>
              <w:t xml:space="preserve">Advanced search allows complex combinations of subject terms and limits – e.g. geographical region or peer reviewed </w:t>
            </w:r>
          </w:p>
        </w:tc>
        <w:tc>
          <w:tcPr>
            <w:tcW w:w="580" w:type="pct"/>
            <w:shd w:val="clear" w:color="auto" w:fill="FFFFFF" w:themeFill="background1"/>
          </w:tcPr>
          <w:p w:rsidRPr="00E547E0" w:rsidR="00E11106" w:rsidP="00E11106" w:rsidRDefault="00E11106" w14:paraId="1B5C67BD" w14:textId="77777777">
            <w:pPr>
              <w:spacing w:line="240" w:lineRule="auto"/>
              <w:rPr>
                <w:rFonts w:cstheme="minorHAnsi"/>
              </w:rPr>
            </w:pPr>
            <w:r w:rsidRPr="00E547E0">
              <w:rPr>
                <w:rFonts w:cstheme="minorHAnsi"/>
              </w:rPr>
              <w:t>Refworks</w:t>
            </w:r>
          </w:p>
          <w:p w:rsidR="007C37F4" w:rsidP="00E11106" w:rsidRDefault="007C37F4" w14:paraId="43048CA2" w14:textId="77777777">
            <w:pPr>
              <w:spacing w:line="240" w:lineRule="auto"/>
              <w:rPr>
                <w:rFonts w:cstheme="minorHAnsi"/>
              </w:rPr>
            </w:pPr>
            <w:r>
              <w:rPr>
                <w:rFonts w:cstheme="minorHAnsi"/>
              </w:rPr>
              <w:t>Account</w:t>
            </w:r>
          </w:p>
          <w:p w:rsidRPr="00E547E0" w:rsidR="00E11106" w:rsidP="00E11106" w:rsidRDefault="00E11106" w14:paraId="20940DED" w14:textId="77777777">
            <w:pPr>
              <w:spacing w:line="240" w:lineRule="auto"/>
              <w:rPr>
                <w:rFonts w:cstheme="minorHAnsi"/>
              </w:rPr>
            </w:pPr>
            <w:r w:rsidRPr="00E547E0">
              <w:rPr>
                <w:rFonts w:cstheme="minorHAnsi"/>
              </w:rPr>
              <w:t>Search alerts</w:t>
            </w:r>
          </w:p>
        </w:tc>
      </w:tr>
      <w:tr w:rsidRPr="00205751" w:rsidR="00E11106" w:rsidTr="000C6053" w14:paraId="037C7943" w14:textId="77777777">
        <w:tc>
          <w:tcPr>
            <w:tcW w:w="1324" w:type="pct"/>
          </w:tcPr>
          <w:p w:rsidRPr="00F9599B" w:rsidR="00E11106" w:rsidP="00E11106" w:rsidRDefault="00E11106" w14:paraId="3BE6C3B3" w14:textId="77777777">
            <w:pPr>
              <w:spacing w:line="240" w:lineRule="auto"/>
              <w:rPr>
                <w:rFonts w:cstheme="minorHAnsi"/>
                <w:b/>
              </w:rPr>
            </w:pPr>
            <w:r>
              <w:rPr>
                <w:rFonts w:cstheme="minorHAnsi"/>
                <w:b/>
              </w:rPr>
              <w:t>ERIC</w:t>
            </w:r>
          </w:p>
        </w:tc>
        <w:tc>
          <w:tcPr>
            <w:tcW w:w="1766" w:type="pct"/>
          </w:tcPr>
          <w:p w:rsidRPr="00F9599B" w:rsidR="00E11106" w:rsidP="00E11106" w:rsidRDefault="00E11106" w14:paraId="1EEE81C5" w14:textId="77777777">
            <w:pPr>
              <w:spacing w:line="240" w:lineRule="auto"/>
              <w:rPr>
                <w:rFonts w:cstheme="minorHAnsi"/>
              </w:rPr>
            </w:pPr>
            <w:r>
              <w:rPr>
                <w:rFonts w:cstheme="minorHAnsi"/>
              </w:rPr>
              <w:t xml:space="preserve">Database of U.S. education literature, giving abstracts, plus full-text of a range of documents e.g. conference papers &amp; theses. </w:t>
            </w:r>
            <w:r w:rsidR="00490B2C">
              <w:rPr>
                <w:rFonts w:cstheme="minorHAnsi"/>
              </w:rPr>
              <w:t xml:space="preserve"> Some resources full-text.</w:t>
            </w:r>
          </w:p>
        </w:tc>
        <w:tc>
          <w:tcPr>
            <w:tcW w:w="1330" w:type="pct"/>
          </w:tcPr>
          <w:p w:rsidRPr="00E547E0" w:rsidR="00E11106" w:rsidP="000C6053" w:rsidRDefault="000C6053" w14:paraId="3EF530F1" w14:textId="77777777">
            <w:pPr>
              <w:spacing w:line="240" w:lineRule="auto"/>
              <w:rPr>
                <w:rFonts w:cstheme="minorHAnsi"/>
              </w:rPr>
            </w:pPr>
            <w:r>
              <w:rPr>
                <w:rFonts w:cstheme="minorHAnsi"/>
              </w:rPr>
              <w:t>Limit search using filters to</w:t>
            </w:r>
            <w:r w:rsidRPr="00205751">
              <w:rPr>
                <w:rFonts w:cstheme="minorHAnsi"/>
              </w:rPr>
              <w:t xml:space="preserve"> limit by </w:t>
            </w:r>
            <w:r>
              <w:rPr>
                <w:rFonts w:cstheme="minorHAnsi"/>
              </w:rPr>
              <w:t>education level, country etc.</w:t>
            </w:r>
            <w:r w:rsidRPr="00205751">
              <w:rPr>
                <w:rFonts w:cstheme="minorHAnsi"/>
              </w:rPr>
              <w:t xml:space="preserve">  Use inverted commas for “phrase searching”</w:t>
            </w:r>
          </w:p>
        </w:tc>
        <w:tc>
          <w:tcPr>
            <w:tcW w:w="580" w:type="pct"/>
            <w:shd w:val="clear" w:color="auto" w:fill="FFFFFF" w:themeFill="background1"/>
          </w:tcPr>
          <w:p w:rsidRPr="00E547E0" w:rsidR="00E11106" w:rsidP="00E11106" w:rsidRDefault="00E11106" w14:paraId="5F63673D" w14:textId="77777777">
            <w:pPr>
              <w:spacing w:line="240" w:lineRule="auto"/>
              <w:rPr>
                <w:rFonts w:cstheme="minorHAnsi"/>
              </w:rPr>
            </w:pP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lastRenderedPageBreak/>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00" w:type="pct"/>
        <w:tblLook w:val="04A0" w:firstRow="1" w:lastRow="0" w:firstColumn="1" w:lastColumn="0" w:noHBand="0" w:noVBand="1"/>
      </w:tblPr>
      <w:tblGrid>
        <w:gridCol w:w="2547"/>
        <w:gridCol w:w="2575"/>
        <w:gridCol w:w="4506"/>
      </w:tblGrid>
      <w:tr w:rsidRPr="00120C91" w:rsidR="00C76E55" w:rsidTr="007946BA" w14:paraId="28E6A45B" w14:textId="77777777">
        <w:tc>
          <w:tcPr>
            <w:tcW w:w="1323" w:type="pct"/>
          </w:tcPr>
          <w:p w:rsidRPr="00120C91" w:rsidR="00C76E55" w:rsidP="001835DE" w:rsidRDefault="006E7548" w14:paraId="2F336893" w14:textId="77777777">
            <w:pPr>
              <w:rPr>
                <w:rFonts w:cstheme="minorHAnsi"/>
                <w:b/>
              </w:rPr>
            </w:pPr>
            <w:r>
              <w:rPr>
                <w:rFonts w:cstheme="minorHAnsi"/>
                <w:b/>
              </w:rPr>
              <w:t>CORE</w:t>
            </w:r>
          </w:p>
        </w:tc>
        <w:tc>
          <w:tcPr>
            <w:tcW w:w="1337" w:type="pct"/>
          </w:tcPr>
          <w:p w:rsidRPr="00120C91" w:rsidR="00C76E55" w:rsidP="00C76E55" w:rsidRDefault="00FB632A"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340"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C76E55" w:rsidTr="007946BA" w14:paraId="5141B714" w14:textId="77777777">
        <w:tc>
          <w:tcPr>
            <w:tcW w:w="1323" w:type="pct"/>
          </w:tcPr>
          <w:p w:rsidRPr="00120C91" w:rsidR="00C76E55" w:rsidP="001835DE" w:rsidRDefault="00C76E55" w14:paraId="333BF001" w14:textId="77777777">
            <w:pPr>
              <w:rPr>
                <w:rFonts w:cstheme="minorHAnsi"/>
              </w:rPr>
            </w:pPr>
            <w:r w:rsidRPr="00120C91">
              <w:rPr>
                <w:rFonts w:cstheme="minorHAnsi"/>
                <w:b/>
              </w:rPr>
              <w:t>Digital Education Resource Archive (DERA)</w:t>
            </w:r>
          </w:p>
        </w:tc>
        <w:tc>
          <w:tcPr>
            <w:tcW w:w="1337" w:type="pct"/>
          </w:tcPr>
          <w:p w:rsidRPr="00120C91" w:rsidR="00C76E55" w:rsidP="001835DE" w:rsidRDefault="00FB632A" w14:paraId="1D733201" w14:textId="77777777">
            <w:pPr>
              <w:rPr>
                <w:rFonts w:cstheme="minorHAnsi"/>
              </w:rPr>
            </w:pPr>
            <w:hyperlink w:history="1" r:id="rId17">
              <w:r w:rsidRPr="00120C91" w:rsidR="00C76E55">
                <w:rPr>
                  <w:rStyle w:val="Hyperlink"/>
                  <w:rFonts w:cstheme="minorHAnsi"/>
                </w:rPr>
                <w:t>http://dera.ioe.ac.uk</w:t>
              </w:r>
            </w:hyperlink>
            <w:r w:rsidRPr="00120C91" w:rsidR="00C76E55">
              <w:rPr>
                <w:rFonts w:cstheme="minorHAnsi"/>
              </w:rPr>
              <w:t xml:space="preserve"> </w:t>
            </w:r>
          </w:p>
        </w:tc>
        <w:tc>
          <w:tcPr>
            <w:tcW w:w="2340" w:type="pct"/>
          </w:tcPr>
          <w:p w:rsidRPr="006E7548" w:rsidR="00C76E55" w:rsidP="006E7548" w:rsidRDefault="00C76E55" w14:paraId="67520975" w14:textId="77777777">
            <w:pPr>
              <w:spacing w:line="240" w:lineRule="auto"/>
              <w:rPr>
                <w:rFonts w:cstheme="minorHAnsi"/>
                <w:bCs/>
              </w:rPr>
            </w:pPr>
            <w:r w:rsidRPr="006E7548">
              <w:rPr>
                <w:rFonts w:cstheme="minorHAnsi"/>
                <w:bCs/>
              </w:rPr>
              <w:t>Archive of documents published electronically by government and other bodies in the areas of education, training, children and families.</w:t>
            </w:r>
          </w:p>
        </w:tc>
      </w:tr>
    </w:tbl>
    <w:p w:rsidRPr="0056467A" w:rsidR="00C63808" w:rsidP="00C63808" w:rsidRDefault="00C63808" w14:paraId="6119517B" w14:textId="77777777">
      <w:pPr>
        <w:pStyle w:val="NoSpacing"/>
        <w:spacing w:line="100" w:lineRule="exact"/>
        <w:rPr>
          <w:rFonts w:cs="Arial"/>
          <w:b/>
        </w:rPr>
      </w:pPr>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865806"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t xml:space="preserve">British Library EThOS </w:t>
            </w:r>
          </w:p>
        </w:tc>
        <w:tc>
          <w:tcPr>
            <w:tcW w:w="1325" w:type="pct"/>
          </w:tcPr>
          <w:p w:rsidRPr="00120C91" w:rsidR="00865806" w:rsidP="00F402E6" w:rsidRDefault="00FB632A" w14:paraId="304BF271" w14:textId="54ED8D17">
            <w:pPr>
              <w:rPr>
                <w:rFonts w:cstheme="minorHAnsi"/>
              </w:rPr>
            </w:pPr>
            <w:hyperlink w:history="1" r:id="rId20">
              <w:r w:rsidRPr="00120C91" w:rsidR="00865806">
                <w:rPr>
                  <w:rStyle w:val="Hyperlink"/>
                  <w:rFonts w:cstheme="minorHAnsi"/>
                </w:rPr>
                <w:t>http://ethos.bl.uk</w:t>
              </w:r>
            </w:hyperlink>
          </w:p>
        </w:tc>
        <w:tc>
          <w:tcPr>
            <w:tcW w:w="2353"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865806"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rsidRPr="00120C91" w:rsidR="00865806" w:rsidP="001835DE" w:rsidRDefault="00FB632A"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3"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865806"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rsidRPr="00120C91" w:rsidR="00865806" w:rsidP="00F402E6" w:rsidRDefault="00FB632A" w14:paraId="06E7323B" w14:textId="029DBB92">
            <w:pPr>
              <w:rPr>
                <w:rFonts w:cstheme="minorHAnsi"/>
              </w:rPr>
            </w:pPr>
            <w:hyperlink w:history="1" r:id="rId22">
              <w:r w:rsidRPr="00CD4206" w:rsidR="00865806">
                <w:rPr>
                  <w:rStyle w:val="Hyperlink"/>
                  <w:rFonts w:cstheme="minorHAnsi"/>
                </w:rPr>
                <w:t>http://search.ndltd.org</w:t>
              </w:r>
            </w:hyperlink>
            <w:r w:rsidR="00865806">
              <w:rPr>
                <w:rFonts w:cstheme="minorHAnsi"/>
              </w:rPr>
              <w:t xml:space="preserve">   </w:t>
            </w:r>
          </w:p>
        </w:tc>
        <w:tc>
          <w:tcPr>
            <w:tcW w:w="2353"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Pr="00120C91" w:rsidR="0012452C" w:rsidTr="00865806" w14:paraId="154487FD" w14:textId="77777777">
        <w:tc>
          <w:tcPr>
            <w:tcW w:w="1323" w:type="pct"/>
          </w:tcPr>
          <w:p w:rsidRPr="0012452C" w:rsidR="0012452C" w:rsidP="00C741D4" w:rsidRDefault="0012452C" w14:paraId="6A4DB799" w14:textId="3349BA50">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rsidR="0012452C" w:rsidP="00F402E6" w:rsidRDefault="00FB632A" w14:paraId="42896736" w14:textId="567956AC">
            <w:hyperlink w:history="1" r:id="rId23">
              <w:r w:rsidRPr="00956162" w:rsidR="00F402E6">
                <w:rPr>
                  <w:rStyle w:val="Hyperlink"/>
                </w:rPr>
                <w:t>https://trove.nla.gov.au</w:t>
              </w:r>
            </w:hyperlink>
            <w:r w:rsidR="00F402E6">
              <w:t xml:space="preserve"> </w:t>
            </w:r>
          </w:p>
        </w:tc>
        <w:tc>
          <w:tcPr>
            <w:tcW w:w="2353" w:type="pct"/>
          </w:tcPr>
          <w:p w:rsidR="0012452C" w:rsidP="002D12A5" w:rsidRDefault="00F402E6" w14:paraId="2C495B69" w14:textId="25629477">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7777777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r w:rsidRPr="00205751">
        <w:rPr>
          <w:rFonts w:cstheme="minorHAnsi"/>
          <w:i/>
        </w:rPr>
        <w:t>Education Research Complete</w:t>
      </w:r>
      <w:r w:rsidRPr="00205751">
        <w:rPr>
          <w:rFonts w:cstheme="minorHAnsi"/>
        </w:rPr>
        <w:t xml:space="preserve"> and </w:t>
      </w:r>
      <w:r>
        <w:rPr>
          <w:rFonts w:cstheme="minorHAnsi"/>
          <w:i/>
        </w:rPr>
        <w:t xml:space="preserve">ERIC </w:t>
      </w:r>
      <w:r w:rsidRPr="007B6D87">
        <w:rPr>
          <w:rFonts w:cstheme="minorHAnsi"/>
        </w:rPr>
        <w:t>both have</w:t>
      </w:r>
      <w:r>
        <w:rPr>
          <w:rFonts w:cstheme="minorHAnsi"/>
          <w:i/>
        </w:rPr>
        <w:t xml:space="preserve"> </w:t>
      </w:r>
      <w:r w:rsidRPr="00205751">
        <w:rPr>
          <w:rFonts w:cstheme="minorHAnsi"/>
        </w:rPr>
        <w:t xml:space="preserve">a Thesaurus, which you can use to check whether you have identified the best words to describe your subject.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sidR="007B6D87">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sidR="007B6D87">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sidR="007B6D87">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sidR="007B6D87">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sidR="007B6D87">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sidR="007B6D87">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sidR="007B6D87">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sidR="00B46CE8">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sidR="007B6D87">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sidR="007B6D87">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4">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5">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6">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7">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w:history="1" r:id="rId28">
        <w:r w:rsidRPr="009C0C96" w:rsidR="00FB632A">
          <w:rPr>
            <w:rStyle w:val="Hyperlink"/>
            <w:rFonts w:cstheme="minorHAnsi"/>
          </w:rPr>
          <w:t>https://wlv.li</w:t>
        </w:r>
        <w:r w:rsidRPr="009C0C96" w:rsidR="00FB632A">
          <w:rPr>
            <w:rStyle w:val="Hyperlink"/>
            <w:rFonts w:cstheme="minorHAnsi"/>
          </w:rPr>
          <w:t>b</w:t>
        </w:r>
        <w:r w:rsidRPr="009C0C96" w:rsidR="00FB632A">
          <w:rPr>
            <w:rStyle w:val="Hyperlink"/>
            <w:rFonts w:cstheme="minorHAnsi"/>
          </w:rPr>
          <w:t>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9">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bookmarkStart w:name="_GoBack" w:id="0"/>
      <w:bookmarkEnd w:id="0"/>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2">
        <w:r w:rsidRPr="0012452C" w:rsidR="0012452C">
          <w:rPr>
            <w:rStyle w:val="Hyperlink"/>
            <w:rFonts w:cs="Calibri"/>
          </w:rPr>
          <w:t>LISliaison@wlv.ac.uk</w:t>
        </w:r>
      </w:hyperlink>
      <w:r w:rsidRPr="002838C3">
        <w:rPr>
          <w:rFonts w:cs="Calibri"/>
        </w:rPr>
        <w:t xml:space="preserve"> </w:t>
      </w:r>
    </w:p>
    <w:sectPr w:rsidR="00634841" w:rsidSect="00E11106">
      <w:footerReference w:type="default" r:id="rId33"/>
      <w:pgSz w:w="11906" w:h="16838" w:orient="portrait"/>
      <w:pgMar w:top="567" w:right="1134" w:bottom="1361" w:left="1134" w:header="709" w:footer="709" w:gutter="0"/>
      <w:cols w:space="708"/>
      <w:docGrid w:linePitch="360"/>
      <w:headerReference w:type="default" r:id="R944a7ea2af874a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04074B" w14:paraId="7E4684F6" w14:textId="77777777">
    <w:pPr>
      <w:pStyle w:val="Footer"/>
      <w:jc w:val="right"/>
    </w:pPr>
    <w:r>
      <w:rPr>
        <w:sz w:val="18"/>
        <w:szCs w:val="18"/>
      </w:rPr>
      <w:t>Ref: SR001</w:t>
    </w:r>
    <w:r w:rsidRPr="00CE1F34">
      <w:rPr>
        <w:sz w:val="18"/>
        <w:szCs w:val="18"/>
      </w:rPr>
      <w:t xml:space="preserve"> | </w:t>
    </w:r>
    <w:r>
      <w:rPr>
        <w:sz w:val="18"/>
        <w:szCs w:val="18"/>
      </w:rPr>
      <w:t>Liaison Services Team</w:t>
    </w:r>
    <w:r w:rsidRPr="00CE1F34">
      <w:rPr>
        <w:sz w:val="18"/>
        <w:szCs w:val="18"/>
      </w:rPr>
      <w:t xml:space="preserve"> | </w:t>
    </w:r>
    <w:r>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2DEE0F1F" w:rsidTr="2DEE0F1F" w14:paraId="78E2C595">
      <w:tc>
        <w:tcPr>
          <w:tcW w:w="3210" w:type="dxa"/>
          <w:tcMar/>
        </w:tcPr>
        <w:p w:rsidR="2DEE0F1F" w:rsidP="2DEE0F1F" w:rsidRDefault="2DEE0F1F" w14:paraId="73C72EA7" w14:textId="37ECD87A">
          <w:pPr>
            <w:pStyle w:val="Header"/>
            <w:bidi w:val="0"/>
            <w:ind w:left="-115"/>
            <w:jc w:val="left"/>
          </w:pPr>
        </w:p>
      </w:tc>
      <w:tc>
        <w:tcPr>
          <w:tcW w:w="3210" w:type="dxa"/>
          <w:tcMar/>
        </w:tcPr>
        <w:p w:rsidR="2DEE0F1F" w:rsidP="2DEE0F1F" w:rsidRDefault="2DEE0F1F" w14:paraId="5210CBC2" w14:textId="15B78E86">
          <w:pPr>
            <w:pStyle w:val="Header"/>
            <w:bidi w:val="0"/>
            <w:jc w:val="center"/>
          </w:pPr>
        </w:p>
      </w:tc>
      <w:tc>
        <w:tcPr>
          <w:tcW w:w="3210" w:type="dxa"/>
          <w:tcMar/>
        </w:tcPr>
        <w:p w:rsidR="2DEE0F1F" w:rsidP="2DEE0F1F" w:rsidRDefault="2DEE0F1F" w14:paraId="30334F09" w14:textId="52454F87">
          <w:pPr>
            <w:pStyle w:val="Header"/>
            <w:bidi w:val="0"/>
            <w:ind w:right="-115"/>
            <w:jc w:val="right"/>
          </w:pPr>
        </w:p>
      </w:tc>
    </w:tr>
  </w:tbl>
  <w:p w:rsidR="2DEE0F1F" w:rsidP="2DEE0F1F" w:rsidRDefault="2DEE0F1F" w14:paraId="71FDBE0F" w14:textId="4567072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838C3"/>
    <w:rsid w:val="002A09FD"/>
    <w:rsid w:val="002D12A5"/>
    <w:rsid w:val="002D14C4"/>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2CA5"/>
    <w:rsid w:val="00865806"/>
    <w:rsid w:val="008A2C6F"/>
    <w:rsid w:val="008B15AC"/>
    <w:rsid w:val="008D6A36"/>
    <w:rsid w:val="0091131F"/>
    <w:rsid w:val="009224F2"/>
    <w:rsid w:val="009557D7"/>
    <w:rsid w:val="00965F96"/>
    <w:rsid w:val="00966D35"/>
    <w:rsid w:val="00973423"/>
    <w:rsid w:val="009918EF"/>
    <w:rsid w:val="00993CF6"/>
    <w:rsid w:val="009B3ED6"/>
    <w:rsid w:val="009D6193"/>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referencing"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education" TargetMode="External" Id="rId12" /><Relationship Type="http://schemas.openxmlformats.org/officeDocument/2006/relationships/hyperlink" Target="http://dera.ioe.ac.uk" TargetMode="External" Id="rId17" /><Relationship Type="http://schemas.openxmlformats.org/officeDocument/2006/relationships/hyperlink" Target="http://www.journaltocs.hw.ac.uk/"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mailto:LISliaison@wlv.ac.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zetoc.mimas.ac.uk/" TargetMode="External" Id="rId24" /><Relationship Type="http://schemas.openxmlformats.org/officeDocument/2006/relationships/hyperlink" Target="mailto:LISliaison@wlv.ac.uk" TargetMode="Externa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s://trove.nla.gov.au/" TargetMode="External" Id="rId23" /><Relationship Type="http://schemas.openxmlformats.org/officeDocument/2006/relationships/hyperlink" Target="https://wlv.libanswers.com/"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image" Target="media/image3.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www.wlv.ac.uk/lib/info/inter-library-loans" TargetMode="External" Id="rId27" /><Relationship Type="http://schemas.openxmlformats.org/officeDocument/2006/relationships/hyperlink" Target="http://creativecommons.org/licenses/by-nc-sa/2.0/uk/" TargetMode="External" Id="rId30" /><Relationship Type="http://schemas.openxmlformats.org/officeDocument/2006/relationships/theme" Target="theme/theme1.xml" Id="rId35" /><Relationship Type="http://schemas.openxmlformats.org/officeDocument/2006/relationships/header" Target="/word/header.xml" Id="R944a7ea2af874a3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schemas.openxmlformats.org/package/2006/metadata/core-properties"/>
    <ds:schemaRef ds:uri="http://schemas.microsoft.com/office/infopath/2007/PartnerControls"/>
    <ds:schemaRef ds:uri="http://purl.org/dc/terms/"/>
    <ds:schemaRef ds:uri="7b0aedc4-b3df-4eaa-9cc4-847b9cb4618d"/>
    <ds:schemaRef ds:uri="http://schemas.microsoft.com/office/2006/documentManagement/types"/>
    <ds:schemaRef ds:uri="fa2232ac-ae14-4866-a9a0-d919cd4de7b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26D643B9-7090-4A69-AAB4-156953FB764C}"/>
</file>

<file path=customXml/itemProps4.xml><?xml version="1.0" encoding="utf-8"?>
<ds:datastoreItem xmlns:ds="http://schemas.openxmlformats.org/officeDocument/2006/customXml" ds:itemID="{BB202924-814B-4D6C-8DBD-26D521FB0B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Davidson, Susan A.</dc:creator>
  <lastModifiedBy>Davidson, Susan A.</lastModifiedBy>
  <revision>3</revision>
  <lastPrinted>2017-08-10T15:25:00.0000000Z</lastPrinted>
  <dcterms:created xsi:type="dcterms:W3CDTF">2021-09-27T09:23:00.0000000Z</dcterms:created>
  <dcterms:modified xsi:type="dcterms:W3CDTF">2021-09-28T11:34:40.7818772Z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