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A767" w14:textId="77777777" w:rsidR="00B146C6" w:rsidRDefault="003B3DB3" w:rsidP="00634841">
      <w:pPr>
        <w:jc w:val="right"/>
      </w:pPr>
      <w:r>
        <w:rPr>
          <w:noProof/>
        </w:rPr>
        <w:drawing>
          <wp:inline distT="0" distB="0" distL="0" distR="0" wp14:anchorId="16654E98" wp14:editId="4784C980">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5A6CC56D"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9DECA7B" w14:textId="77777777" w:rsidR="00C6657A" w:rsidRPr="00BB6C82" w:rsidRDefault="00BE0BE5" w:rsidP="0012452C">
      <w:pPr>
        <w:pStyle w:val="Heading2"/>
        <w:spacing w:after="120" w:line="240" w:lineRule="auto"/>
        <w:rPr>
          <w:rFonts w:asciiTheme="minorHAnsi" w:hAnsiTheme="minorHAnsi" w:cstheme="minorHAnsi"/>
          <w:b/>
          <w:color w:val="auto"/>
          <w:sz w:val="24"/>
          <w:szCs w:val="24"/>
        </w:rPr>
      </w:pPr>
      <w:r>
        <w:rPr>
          <w:rFonts w:asciiTheme="minorHAnsi" w:hAnsiTheme="minorHAnsi" w:cstheme="minorHAnsi"/>
          <w:b/>
          <w:color w:val="auto"/>
          <w:sz w:val="48"/>
        </w:rPr>
        <w:t>Raising Your Research Impact</w:t>
      </w:r>
    </w:p>
    <w:p w14:paraId="130A8908" w14:textId="77777777" w:rsidR="009918EF" w:rsidRPr="0056467A" w:rsidRDefault="009918EF" w:rsidP="00634841">
      <w:pPr>
        <w:pStyle w:val="NoSpacing"/>
        <w:spacing w:line="100" w:lineRule="exact"/>
        <w:rPr>
          <w:rFonts w:cs="Arial"/>
          <w:b/>
        </w:rPr>
      </w:pPr>
    </w:p>
    <w:p w14:paraId="1637C22A" w14:textId="77777777" w:rsidR="00BE0BE5" w:rsidRPr="00BE0BE5" w:rsidRDefault="00BE0BE5" w:rsidP="00F25794">
      <w:pPr>
        <w:spacing w:after="120" w:line="240" w:lineRule="auto"/>
        <w:rPr>
          <w:rFonts w:cstheme="minorHAnsi"/>
          <w:b/>
          <w:sz w:val="28"/>
          <w:szCs w:val="28"/>
        </w:rPr>
      </w:pPr>
      <w:r w:rsidRPr="00BE0BE5">
        <w:rPr>
          <w:rFonts w:cstheme="minorHAnsi"/>
          <w:b/>
          <w:sz w:val="28"/>
          <w:szCs w:val="28"/>
        </w:rPr>
        <w:t>Bibliometric Indicators</w:t>
      </w:r>
    </w:p>
    <w:p w14:paraId="742078F5" w14:textId="77777777" w:rsidR="00F25794" w:rsidRPr="00F25794" w:rsidRDefault="00F25794" w:rsidP="00F25794">
      <w:pPr>
        <w:spacing w:after="120" w:line="240" w:lineRule="auto"/>
        <w:rPr>
          <w:rFonts w:cstheme="minorHAnsi"/>
        </w:rPr>
      </w:pPr>
      <w:r w:rsidRPr="00F25794">
        <w:rPr>
          <w:rFonts w:cstheme="minorHAnsi"/>
        </w:rPr>
        <w:t>Bibliometric indicators offer statistical analysis of the output of researchers and research publications, and track publication impacts through citations and social media mentions.</w:t>
      </w:r>
      <w:r w:rsidR="00BE0BE5">
        <w:rPr>
          <w:rFonts w:cstheme="minorHAnsi"/>
        </w:rPr>
        <w:t xml:space="preserve"> This can help you understand how much impact your research is having.</w:t>
      </w:r>
    </w:p>
    <w:p w14:paraId="1CCD3595"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What can indicators help you do?</w:t>
      </w:r>
    </w:p>
    <w:p w14:paraId="078D623C" w14:textId="77777777" w:rsidR="00F25794" w:rsidRPr="00F25794" w:rsidRDefault="00F25794" w:rsidP="00F25794">
      <w:pPr>
        <w:spacing w:after="120" w:line="240" w:lineRule="auto"/>
        <w:rPr>
          <w:rFonts w:cstheme="minorHAnsi"/>
        </w:rPr>
      </w:pPr>
      <w:r w:rsidRPr="00F25794">
        <w:rPr>
          <w:rFonts w:cstheme="minorHAnsi"/>
        </w:rPr>
        <w:t>Understanding citation trends can help to:</w:t>
      </w:r>
    </w:p>
    <w:p w14:paraId="55FE47C0" w14:textId="77777777" w:rsidR="00F25794" w:rsidRPr="00F25794" w:rsidRDefault="00F25794" w:rsidP="00DE5237">
      <w:pPr>
        <w:spacing w:after="120" w:line="240" w:lineRule="auto"/>
        <w:ind w:left="357" w:hanging="357"/>
        <w:rPr>
          <w:rFonts w:cstheme="minorHAnsi"/>
        </w:rPr>
      </w:pPr>
      <w:r w:rsidRPr="00F25794">
        <w:rPr>
          <w:rFonts w:cstheme="minorHAnsi"/>
        </w:rPr>
        <w:t>•</w:t>
      </w:r>
      <w:r w:rsidRPr="00F25794">
        <w:rPr>
          <w:rFonts w:cstheme="minorHAnsi"/>
        </w:rPr>
        <w:tab/>
        <w:t>Track which papers, researchers and publishing trends are popular in your field of study</w:t>
      </w:r>
    </w:p>
    <w:p w14:paraId="1713742F" w14:textId="77777777" w:rsidR="00F25794" w:rsidRPr="00F25794" w:rsidRDefault="00F25794" w:rsidP="00DE5237">
      <w:pPr>
        <w:spacing w:after="120" w:line="240" w:lineRule="auto"/>
        <w:ind w:left="357" w:hanging="357"/>
        <w:rPr>
          <w:rFonts w:cstheme="minorHAnsi"/>
        </w:rPr>
      </w:pPr>
      <w:r w:rsidRPr="00F25794">
        <w:rPr>
          <w:rFonts w:cstheme="minorHAnsi"/>
        </w:rPr>
        <w:t>•</w:t>
      </w:r>
      <w:r w:rsidRPr="00F25794">
        <w:rPr>
          <w:rFonts w:cstheme="minorHAnsi"/>
        </w:rPr>
        <w:tab/>
        <w:t>Understand who is interacting with your research and may be potential collaborators</w:t>
      </w:r>
    </w:p>
    <w:p w14:paraId="605CE3F9" w14:textId="77777777" w:rsidR="00F25794" w:rsidRPr="00F25794" w:rsidRDefault="00F25794" w:rsidP="00DE5237">
      <w:pPr>
        <w:spacing w:after="120" w:line="240" w:lineRule="auto"/>
        <w:ind w:left="357" w:hanging="357"/>
        <w:rPr>
          <w:rFonts w:cstheme="minorHAnsi"/>
        </w:rPr>
      </w:pPr>
      <w:r w:rsidRPr="00F25794">
        <w:rPr>
          <w:rFonts w:cstheme="minorHAnsi"/>
        </w:rPr>
        <w:t>•</w:t>
      </w:r>
      <w:r w:rsidRPr="00F25794">
        <w:rPr>
          <w:rFonts w:cstheme="minorHAnsi"/>
        </w:rPr>
        <w:tab/>
        <w:t>Decide where to publish your paper</w:t>
      </w:r>
    </w:p>
    <w:p w14:paraId="66A2AA6F"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Using indicators</w:t>
      </w:r>
    </w:p>
    <w:p w14:paraId="09716282" w14:textId="77777777" w:rsidR="00F25794" w:rsidRPr="00F25794" w:rsidRDefault="00F25794" w:rsidP="00F25794">
      <w:pPr>
        <w:spacing w:after="120" w:line="240" w:lineRule="auto"/>
        <w:rPr>
          <w:rFonts w:cstheme="minorHAnsi"/>
        </w:rPr>
      </w:pPr>
      <w:r w:rsidRPr="00F25794">
        <w:rPr>
          <w:rFonts w:cstheme="minorHAnsi"/>
        </w:rPr>
        <w:t>The University of Wolverhampton does not use indicators as a proxy for assessing quality of research. Most indicators are quantitative measures, so it is important to use</w:t>
      </w:r>
      <w:r w:rsidR="00BE0BE5">
        <w:rPr>
          <w:rFonts w:cstheme="minorHAnsi"/>
        </w:rPr>
        <w:t xml:space="preserve"> indicators alongside</w:t>
      </w:r>
      <w:r w:rsidRPr="00F25794">
        <w:rPr>
          <w:rFonts w:cstheme="minorHAnsi"/>
        </w:rPr>
        <w:t xml:space="preserve"> qualitative analysis to form a broader perspective on publication impact. Assess any indicator for reliability by exploring the methodology and resources used to create it. See also the University of Wolverhampton Responsible use of indicators (metrics) policy.</w:t>
      </w:r>
    </w:p>
    <w:p w14:paraId="5DDCC435" w14:textId="77777777" w:rsidR="00F25794" w:rsidRPr="00F25794" w:rsidRDefault="00F25794" w:rsidP="00F25794">
      <w:pPr>
        <w:spacing w:after="120" w:line="240" w:lineRule="auto"/>
        <w:rPr>
          <w:rFonts w:cstheme="minorHAnsi"/>
        </w:rPr>
      </w:pPr>
      <w:r w:rsidRPr="00F25794">
        <w:rPr>
          <w:rFonts w:cstheme="minorHAnsi"/>
        </w:rPr>
        <w:t xml:space="preserve">There are various bibliometric indicators; this guide covers citation counts, journal impact factors, the H-index and </w:t>
      </w:r>
      <w:proofErr w:type="spellStart"/>
      <w:r w:rsidRPr="00F25794">
        <w:rPr>
          <w:rFonts w:cstheme="minorHAnsi"/>
        </w:rPr>
        <w:t>altmetrics</w:t>
      </w:r>
      <w:proofErr w:type="spellEnd"/>
      <w:r w:rsidRPr="00F25794">
        <w:rPr>
          <w:rFonts w:cstheme="minorHAnsi"/>
        </w:rPr>
        <w:t>.</w:t>
      </w:r>
    </w:p>
    <w:p w14:paraId="795FFAD2"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Citation Count</w:t>
      </w:r>
    </w:p>
    <w:p w14:paraId="722634C2" w14:textId="77777777" w:rsidR="00F25794" w:rsidRPr="00F25794" w:rsidRDefault="00F25794" w:rsidP="00F25794">
      <w:pPr>
        <w:spacing w:after="120" w:line="240" w:lineRule="auto"/>
        <w:rPr>
          <w:rFonts w:cstheme="minorHAnsi"/>
        </w:rPr>
      </w:pPr>
      <w:r w:rsidRPr="00F25794">
        <w:rPr>
          <w:rFonts w:cstheme="minorHAnsi"/>
        </w:rPr>
        <w:t xml:space="preserve">The number of times an article is cited by other articles. A number of databases include the citation count of an article such as Web of Science, Scopus, Medline, </w:t>
      </w:r>
      <w:proofErr w:type="spellStart"/>
      <w:r w:rsidRPr="00F25794">
        <w:rPr>
          <w:rFonts w:cstheme="minorHAnsi"/>
        </w:rPr>
        <w:t>PsycInfo</w:t>
      </w:r>
      <w:proofErr w:type="spellEnd"/>
      <w:r w:rsidRPr="00F25794">
        <w:rPr>
          <w:rFonts w:cstheme="minorHAnsi"/>
        </w:rPr>
        <w:t>, and Google Scholar. Citation counts are the basis of a number of different indicators.</w:t>
      </w:r>
    </w:p>
    <w:p w14:paraId="3EC2FB06"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Issues to consider</w:t>
      </w:r>
    </w:p>
    <w:p w14:paraId="5924FB75" w14:textId="7D489066" w:rsidR="00F25794" w:rsidRPr="00DE5237" w:rsidRDefault="00F25794" w:rsidP="00DE5237">
      <w:pPr>
        <w:pStyle w:val="ListParagraph"/>
        <w:numPr>
          <w:ilvl w:val="0"/>
          <w:numId w:val="16"/>
        </w:numPr>
        <w:spacing w:after="120" w:line="240" w:lineRule="auto"/>
        <w:rPr>
          <w:rFonts w:cstheme="minorHAnsi"/>
        </w:rPr>
      </w:pPr>
      <w:r w:rsidRPr="00DE5237">
        <w:rPr>
          <w:rFonts w:cstheme="minorHAnsi"/>
        </w:rPr>
        <w:t>The citation count of an article presented in a database is based on a limited set of references.</w:t>
      </w:r>
    </w:p>
    <w:p w14:paraId="7ACF8F04" w14:textId="5A275014" w:rsidR="00F25794" w:rsidRPr="00DE5237" w:rsidRDefault="00F25794" w:rsidP="00DE5237">
      <w:pPr>
        <w:pStyle w:val="ListParagraph"/>
        <w:numPr>
          <w:ilvl w:val="0"/>
          <w:numId w:val="16"/>
        </w:numPr>
        <w:spacing w:after="120" w:line="240" w:lineRule="auto"/>
        <w:rPr>
          <w:rFonts w:cstheme="minorHAnsi"/>
        </w:rPr>
      </w:pPr>
      <w:r w:rsidRPr="00DE5237">
        <w:rPr>
          <w:rFonts w:cstheme="minorHAnsi"/>
        </w:rPr>
        <w:t>A citation does not indicate how the citing paper engages with a paper.</w:t>
      </w:r>
    </w:p>
    <w:p w14:paraId="07AE92A7" w14:textId="6C577AFE" w:rsidR="00F25794" w:rsidRPr="00DE5237" w:rsidRDefault="00F25794" w:rsidP="00DE5237">
      <w:pPr>
        <w:pStyle w:val="ListParagraph"/>
        <w:numPr>
          <w:ilvl w:val="0"/>
          <w:numId w:val="16"/>
        </w:numPr>
        <w:spacing w:after="120" w:line="240" w:lineRule="auto"/>
        <w:rPr>
          <w:rFonts w:cstheme="minorHAnsi"/>
        </w:rPr>
      </w:pPr>
      <w:r w:rsidRPr="00DE5237">
        <w:rPr>
          <w:rFonts w:cstheme="minorHAnsi"/>
        </w:rPr>
        <w:t>Editorial policies of self-citation can skew counts to favour articles from a particular journal.</w:t>
      </w:r>
    </w:p>
    <w:p w14:paraId="4F3CD06E" w14:textId="36114FF5" w:rsidR="00F25794" w:rsidRPr="00DE5237" w:rsidRDefault="00F25794" w:rsidP="00DE5237">
      <w:pPr>
        <w:pStyle w:val="ListParagraph"/>
        <w:numPr>
          <w:ilvl w:val="0"/>
          <w:numId w:val="16"/>
        </w:numPr>
        <w:spacing w:after="120" w:line="240" w:lineRule="auto"/>
        <w:rPr>
          <w:rFonts w:cstheme="minorHAnsi"/>
        </w:rPr>
      </w:pPr>
      <w:r w:rsidRPr="00DE5237">
        <w:rPr>
          <w:rFonts w:cstheme="minorHAnsi"/>
        </w:rPr>
        <w:t>Different disciplines have different citation behaviour, so cannot be compared like for like.</w:t>
      </w:r>
    </w:p>
    <w:p w14:paraId="6B14FBE7"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Journal Impact Factors</w:t>
      </w:r>
    </w:p>
    <w:p w14:paraId="1F10B4FF" w14:textId="77777777" w:rsidR="00F25794" w:rsidRPr="00F25794" w:rsidRDefault="00F25794" w:rsidP="00F25794">
      <w:pPr>
        <w:spacing w:after="120" w:line="240" w:lineRule="auto"/>
        <w:rPr>
          <w:rFonts w:cstheme="minorHAnsi"/>
        </w:rPr>
      </w:pPr>
      <w:r w:rsidRPr="00F25794">
        <w:rPr>
          <w:rFonts w:cstheme="minorHAnsi"/>
        </w:rPr>
        <w:t>The average citation counts of papers published in an individual journal during a two year time frame. Originally created to help librarians decide what to subscribe to. Available in Web of Science.</w:t>
      </w:r>
    </w:p>
    <w:p w14:paraId="5EFC59A6"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How are journal impact factors calculated?</w:t>
      </w:r>
    </w:p>
    <w:p w14:paraId="12082C4B" w14:textId="77777777" w:rsidR="00F25794" w:rsidRDefault="00F25794" w:rsidP="00F25794">
      <w:pPr>
        <w:spacing w:after="120" w:line="240" w:lineRule="auto"/>
        <w:rPr>
          <w:rFonts w:cstheme="minorHAnsi"/>
        </w:rPr>
      </w:pPr>
      <w:r w:rsidRPr="00F25794">
        <w:rPr>
          <w:rFonts w:cstheme="minorHAnsi"/>
        </w:rPr>
        <w:t xml:space="preserve">For each journal the total number of times all its articles, reviews, proceedings or notes from the previous two years were cited during the current year is counted. The number is divided by the total number of </w:t>
      </w:r>
      <w:r w:rsidRPr="00F25794">
        <w:rPr>
          <w:rFonts w:cstheme="minorHAnsi"/>
        </w:rPr>
        <w:lastRenderedPageBreak/>
        <w:t>‘citable’ items published in the journal over the same period. ‘Non-citable’ items include editorials and letters.</w:t>
      </w:r>
    </w:p>
    <w:p w14:paraId="5E97FDCE" w14:textId="77777777" w:rsidR="00BE0BE5" w:rsidRPr="00F25794" w:rsidRDefault="00BE0BE5" w:rsidP="00F25794">
      <w:pPr>
        <w:spacing w:after="120" w:line="240" w:lineRule="auto"/>
        <w:rPr>
          <w:rFonts w:cstheme="minorHAnsi"/>
        </w:rPr>
      </w:pPr>
    </w:p>
    <w:p w14:paraId="07F0A965"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Where can I find journal impact factors?</w:t>
      </w:r>
    </w:p>
    <w:p w14:paraId="369F4E33" w14:textId="77777777" w:rsidR="00F25794" w:rsidRPr="00F25794" w:rsidRDefault="00F25794" w:rsidP="00F25794">
      <w:pPr>
        <w:spacing w:after="120" w:line="240" w:lineRule="auto"/>
        <w:rPr>
          <w:rFonts w:cstheme="minorHAnsi"/>
        </w:rPr>
      </w:pPr>
      <w:r w:rsidRPr="00F25794">
        <w:rPr>
          <w:rFonts w:cstheme="minorHAnsi"/>
        </w:rPr>
        <w:t>The Web of Science platform provides journal impact factors for all journals featured in its database.</w:t>
      </w:r>
    </w:p>
    <w:p w14:paraId="1887D172"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Other journal ranking indicators</w:t>
      </w:r>
    </w:p>
    <w:p w14:paraId="2D7AD0DE" w14:textId="77777777" w:rsidR="00F25794" w:rsidRPr="00F25794" w:rsidRDefault="00F25794" w:rsidP="00F25794">
      <w:pPr>
        <w:spacing w:after="120" w:line="240" w:lineRule="auto"/>
        <w:rPr>
          <w:rFonts w:cstheme="minorHAnsi"/>
        </w:rPr>
      </w:pPr>
      <w:proofErr w:type="spellStart"/>
      <w:r w:rsidRPr="00F25794">
        <w:rPr>
          <w:rFonts w:cstheme="minorHAnsi"/>
        </w:rPr>
        <w:t>SCImago</w:t>
      </w:r>
      <w:proofErr w:type="spellEnd"/>
      <w:r w:rsidRPr="00F25794">
        <w:rPr>
          <w:rFonts w:cstheme="minorHAnsi"/>
        </w:rPr>
        <w:t xml:space="preserve"> Journal Rank (SJR) - The SJR takes into account the differences in citation behaviour between subject fields and is weighted by the prestige of the journal, meaning that a citation from a journal with a high SJR is worth more than one with a low SJR.</w:t>
      </w:r>
    </w:p>
    <w:p w14:paraId="5BAB8EF1" w14:textId="77777777" w:rsidR="00F25794" w:rsidRPr="00F25794" w:rsidRDefault="00F25794" w:rsidP="00F25794">
      <w:pPr>
        <w:spacing w:after="120" w:line="240" w:lineRule="auto"/>
        <w:rPr>
          <w:rFonts w:cstheme="minorHAnsi"/>
        </w:rPr>
      </w:pPr>
      <w:r w:rsidRPr="00F25794">
        <w:rPr>
          <w:rFonts w:cstheme="minorHAnsi"/>
        </w:rPr>
        <w:t>Source Normalised Impact per Paper (SNP) - The SNP measures citation impact by weighting citations based on the total number of citations (recorded in the Scopus database) in a subject field.</w:t>
      </w:r>
    </w:p>
    <w:p w14:paraId="5F979987" w14:textId="77777777" w:rsidR="00F25794" w:rsidRPr="00F25794" w:rsidRDefault="00F25794" w:rsidP="00F25794">
      <w:pPr>
        <w:spacing w:after="120" w:line="240" w:lineRule="auto"/>
        <w:rPr>
          <w:rFonts w:cstheme="minorHAnsi"/>
        </w:rPr>
      </w:pPr>
      <w:r w:rsidRPr="00F25794">
        <w:rPr>
          <w:rFonts w:cstheme="minorHAnsi"/>
        </w:rPr>
        <w:t>Where Can I find the SNP and SJR? You can find both the SNP and SJR in the Scopus database.</w:t>
      </w:r>
    </w:p>
    <w:p w14:paraId="55E9B20C"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 xml:space="preserve">Limitations </w:t>
      </w:r>
    </w:p>
    <w:p w14:paraId="016066AE" w14:textId="11D138E8" w:rsidR="00F25794" w:rsidRPr="00DE5237" w:rsidRDefault="00F25794" w:rsidP="00DE5237">
      <w:pPr>
        <w:pStyle w:val="ListParagraph"/>
        <w:numPr>
          <w:ilvl w:val="0"/>
          <w:numId w:val="17"/>
        </w:numPr>
        <w:spacing w:after="120" w:line="240" w:lineRule="auto"/>
        <w:rPr>
          <w:rFonts w:cstheme="minorHAnsi"/>
        </w:rPr>
      </w:pPr>
      <w:r w:rsidRPr="00DE5237">
        <w:rPr>
          <w:rFonts w:cstheme="minorHAnsi"/>
        </w:rPr>
        <w:t>A journal ranking does not reflect the quality of individual papers or of the researchers who publish in them</w:t>
      </w:r>
    </w:p>
    <w:p w14:paraId="6A4FDF66" w14:textId="02DB4EDD" w:rsidR="00F25794" w:rsidRPr="00DE5237" w:rsidRDefault="00F25794" w:rsidP="00DE5237">
      <w:pPr>
        <w:pStyle w:val="ListParagraph"/>
        <w:numPr>
          <w:ilvl w:val="0"/>
          <w:numId w:val="17"/>
        </w:numPr>
        <w:spacing w:after="120" w:line="240" w:lineRule="auto"/>
        <w:rPr>
          <w:rFonts w:cstheme="minorHAnsi"/>
        </w:rPr>
      </w:pPr>
      <w:r w:rsidRPr="00DE5237">
        <w:rPr>
          <w:rFonts w:cstheme="minorHAnsi"/>
        </w:rPr>
        <w:t>Journal editorial policy – journals that publish more review articles are likely to get a higher number of citations than those that publish more research papers.</w:t>
      </w:r>
    </w:p>
    <w:p w14:paraId="153A431F" w14:textId="12E83139" w:rsidR="00F25794" w:rsidRPr="00DE5237" w:rsidRDefault="00F25794" w:rsidP="00DE5237">
      <w:pPr>
        <w:pStyle w:val="ListParagraph"/>
        <w:numPr>
          <w:ilvl w:val="0"/>
          <w:numId w:val="17"/>
        </w:numPr>
        <w:spacing w:after="120" w:line="240" w:lineRule="auto"/>
        <w:rPr>
          <w:rFonts w:cstheme="minorHAnsi"/>
        </w:rPr>
      </w:pPr>
      <w:r w:rsidRPr="00DE5237">
        <w:rPr>
          <w:rFonts w:cstheme="minorHAnsi"/>
        </w:rPr>
        <w:t>The majority of articles in a journal will be below the average citation count.</w:t>
      </w:r>
    </w:p>
    <w:p w14:paraId="772DACE3"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H-Index</w:t>
      </w:r>
    </w:p>
    <w:p w14:paraId="2E4E7C3F" w14:textId="77777777" w:rsidR="00F25794" w:rsidRPr="00F25794" w:rsidRDefault="00F25794" w:rsidP="00F25794">
      <w:pPr>
        <w:spacing w:after="120" w:line="240" w:lineRule="auto"/>
        <w:rPr>
          <w:rFonts w:cstheme="minorHAnsi"/>
        </w:rPr>
      </w:pPr>
      <w:r w:rsidRPr="00F25794">
        <w:rPr>
          <w:rFonts w:cstheme="minorHAnsi"/>
        </w:rPr>
        <w:t xml:space="preserve">Cross-references publication and citation counts in an attempt to compare researchers in a specific field. For example </w:t>
      </w:r>
      <w:proofErr w:type="gramStart"/>
      <w:r w:rsidRPr="00F25794">
        <w:rPr>
          <w:rFonts w:cstheme="minorHAnsi"/>
        </w:rPr>
        <w:t>a</w:t>
      </w:r>
      <w:proofErr w:type="gramEnd"/>
      <w:r w:rsidRPr="00F25794">
        <w:rPr>
          <w:rFonts w:cstheme="minorHAnsi"/>
        </w:rPr>
        <w:t xml:space="preserve"> H-index of 7 means that the researcher has published 7 papers which have all been cited at least 7 times by other papers.</w:t>
      </w:r>
    </w:p>
    <w:p w14:paraId="1401596D" w14:textId="77777777" w:rsidR="00F25794" w:rsidRPr="00F25794" w:rsidRDefault="00F25794" w:rsidP="00F25794">
      <w:pPr>
        <w:spacing w:after="120" w:line="240" w:lineRule="auto"/>
        <w:rPr>
          <w:rFonts w:cstheme="minorHAnsi"/>
        </w:rPr>
      </w:pPr>
      <w:r w:rsidRPr="00F25794">
        <w:rPr>
          <w:rFonts w:cstheme="minorHAnsi"/>
        </w:rPr>
        <w:t>Where can I find a researcher’s H-index? You can find it within Web of Science, Scopus and Google Scholar.</w:t>
      </w:r>
    </w:p>
    <w:p w14:paraId="12D06A97"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Limitations</w:t>
      </w:r>
    </w:p>
    <w:p w14:paraId="6095DAFA" w14:textId="2282D59B" w:rsidR="00F25794" w:rsidRPr="00DE5237" w:rsidRDefault="00F25794" w:rsidP="00DE5237">
      <w:pPr>
        <w:pStyle w:val="ListParagraph"/>
        <w:numPr>
          <w:ilvl w:val="0"/>
          <w:numId w:val="18"/>
        </w:numPr>
        <w:spacing w:after="120" w:line="240" w:lineRule="auto"/>
        <w:rPr>
          <w:rFonts w:cstheme="minorHAnsi"/>
        </w:rPr>
      </w:pPr>
      <w:r w:rsidRPr="00DE5237">
        <w:rPr>
          <w:rFonts w:cstheme="minorHAnsi"/>
        </w:rPr>
        <w:t>The H-index favours established researchers over early career researchers.</w:t>
      </w:r>
    </w:p>
    <w:p w14:paraId="6FFE8488" w14:textId="6BCCD3BC" w:rsidR="00F25794" w:rsidRPr="00DE5237" w:rsidRDefault="00F25794" w:rsidP="00DE5237">
      <w:pPr>
        <w:pStyle w:val="ListParagraph"/>
        <w:numPr>
          <w:ilvl w:val="0"/>
          <w:numId w:val="18"/>
        </w:numPr>
        <w:spacing w:after="120" w:line="240" w:lineRule="auto"/>
        <w:rPr>
          <w:rFonts w:cstheme="minorHAnsi"/>
        </w:rPr>
      </w:pPr>
      <w:r w:rsidRPr="00DE5237">
        <w:rPr>
          <w:rFonts w:cstheme="minorHAnsi"/>
        </w:rPr>
        <w:t>The H-index does not distinguish between different types of research papers.</w:t>
      </w:r>
    </w:p>
    <w:p w14:paraId="122F3BD6"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Alternative indicators</w:t>
      </w:r>
    </w:p>
    <w:p w14:paraId="39173FE8" w14:textId="77777777" w:rsidR="00F25794" w:rsidRPr="00F25794" w:rsidRDefault="00F25794" w:rsidP="00F25794">
      <w:pPr>
        <w:spacing w:after="120" w:line="240" w:lineRule="auto"/>
        <w:rPr>
          <w:rFonts w:cstheme="minorHAnsi"/>
        </w:rPr>
      </w:pPr>
      <w:r w:rsidRPr="00F25794">
        <w:rPr>
          <w:rFonts w:cstheme="minorHAnsi"/>
        </w:rPr>
        <w:t>Citation-based metrics often only offer information about how your research is being interacted within the academy. Social media offer an opportunity to see the impact research has more generally, including what has been picked up by news outlets or used in policy.</w:t>
      </w:r>
    </w:p>
    <w:p w14:paraId="4BFB85D7" w14:textId="77777777" w:rsidR="00BE0BE5" w:rsidRPr="00F25794" w:rsidRDefault="00F25794" w:rsidP="00F25794">
      <w:pPr>
        <w:spacing w:after="120" w:line="240" w:lineRule="auto"/>
        <w:rPr>
          <w:rFonts w:cstheme="minorHAnsi"/>
        </w:rPr>
      </w:pPr>
      <w:r w:rsidRPr="00F25794">
        <w:rPr>
          <w:rFonts w:cstheme="minorHAnsi"/>
        </w:rPr>
        <w:t xml:space="preserve">Several services have started providing indicators sometimes called </w:t>
      </w:r>
      <w:proofErr w:type="spellStart"/>
      <w:r w:rsidRPr="00F25794">
        <w:rPr>
          <w:rFonts w:cstheme="minorHAnsi"/>
        </w:rPr>
        <w:t>altmetrics</w:t>
      </w:r>
      <w:proofErr w:type="spellEnd"/>
      <w:r w:rsidRPr="00F25794">
        <w:rPr>
          <w:rFonts w:cstheme="minorHAnsi"/>
        </w:rPr>
        <w:t xml:space="preserve"> because they are an </w:t>
      </w:r>
      <w:proofErr w:type="gramStart"/>
      <w:r w:rsidRPr="00F25794">
        <w:rPr>
          <w:rFonts w:cstheme="minorHAnsi"/>
        </w:rPr>
        <w:t>alternative</w:t>
      </w:r>
      <w:proofErr w:type="gramEnd"/>
      <w:r w:rsidRPr="00F25794">
        <w:rPr>
          <w:rFonts w:cstheme="minorHAnsi"/>
        </w:rPr>
        <w:t xml:space="preserve"> to </w:t>
      </w:r>
      <w:proofErr w:type="spellStart"/>
      <w:r w:rsidRPr="00F25794">
        <w:rPr>
          <w:rFonts w:cstheme="minorHAnsi"/>
        </w:rPr>
        <w:t>bibliometrics</w:t>
      </w:r>
      <w:proofErr w:type="spellEnd"/>
      <w:r w:rsidRPr="00F25794">
        <w:rPr>
          <w:rFonts w:cstheme="minorHAnsi"/>
        </w:rPr>
        <w:t xml:space="preserve">. These indicators are at article level and usually only available for publications with DOIs. Altmetric.org, </w:t>
      </w:r>
      <w:proofErr w:type="spellStart"/>
      <w:r w:rsidRPr="00F25794">
        <w:rPr>
          <w:rFonts w:cstheme="minorHAnsi"/>
        </w:rPr>
        <w:t>PlumX</w:t>
      </w:r>
      <w:proofErr w:type="spellEnd"/>
      <w:r w:rsidRPr="00F25794">
        <w:rPr>
          <w:rFonts w:cstheme="minorHAnsi"/>
        </w:rPr>
        <w:t xml:space="preserve"> metrics and </w:t>
      </w:r>
      <w:proofErr w:type="spellStart"/>
      <w:r w:rsidRPr="00F25794">
        <w:rPr>
          <w:rFonts w:cstheme="minorHAnsi"/>
        </w:rPr>
        <w:t>ImpactStory</w:t>
      </w:r>
      <w:proofErr w:type="spellEnd"/>
      <w:r w:rsidRPr="00F25794">
        <w:rPr>
          <w:rFonts w:cstheme="minorHAnsi"/>
        </w:rPr>
        <w:t xml:space="preserve"> are examples of these services.</w:t>
      </w:r>
    </w:p>
    <w:p w14:paraId="0B4A6BCA" w14:textId="77777777" w:rsidR="00F25794" w:rsidRPr="00F25794" w:rsidRDefault="00F25794" w:rsidP="00F25794">
      <w:pPr>
        <w:spacing w:after="120" w:line="240" w:lineRule="auto"/>
        <w:rPr>
          <w:rFonts w:cstheme="minorHAnsi"/>
          <w:b/>
          <w:sz w:val="28"/>
          <w:szCs w:val="28"/>
        </w:rPr>
      </w:pPr>
      <w:r w:rsidRPr="00F25794">
        <w:rPr>
          <w:rFonts w:cstheme="minorHAnsi"/>
          <w:b/>
          <w:sz w:val="28"/>
          <w:szCs w:val="28"/>
        </w:rPr>
        <w:t>Accessing resources</w:t>
      </w:r>
    </w:p>
    <w:p w14:paraId="4115E053" w14:textId="32CE32E5" w:rsidR="00F25794" w:rsidRPr="00F25794" w:rsidRDefault="00F25794" w:rsidP="00F25794">
      <w:pPr>
        <w:spacing w:after="120" w:line="240" w:lineRule="auto"/>
        <w:rPr>
          <w:rFonts w:cstheme="minorHAnsi"/>
        </w:rPr>
      </w:pPr>
      <w:r w:rsidRPr="00F25794">
        <w:rPr>
          <w:rFonts w:cstheme="minorHAnsi"/>
        </w:rPr>
        <w:t xml:space="preserve">Access Web of Science and Scopus database through our A-Z list of databases from our subject resources pages: </w:t>
      </w:r>
      <w:hyperlink r:id="rId12" w:history="1">
        <w:r w:rsidR="00DE5237" w:rsidRPr="00871931">
          <w:rPr>
            <w:rStyle w:val="Hyperlink"/>
            <w:rFonts w:cstheme="minorHAnsi"/>
          </w:rPr>
          <w:t>www.wlv.ac.uk/lib/resources</w:t>
        </w:r>
      </w:hyperlink>
      <w:r w:rsidR="00DE5237">
        <w:rPr>
          <w:rFonts w:cstheme="minorHAnsi"/>
        </w:rPr>
        <w:t xml:space="preserve"> </w:t>
      </w:r>
    </w:p>
    <w:p w14:paraId="7F4BB5FA" w14:textId="4E996F97" w:rsidR="00B264AF" w:rsidRDefault="00F25794" w:rsidP="00BB6C82">
      <w:pPr>
        <w:spacing w:after="120" w:line="240" w:lineRule="auto"/>
      </w:pPr>
      <w:r w:rsidRPr="00F25794">
        <w:rPr>
          <w:rFonts w:cstheme="minorHAnsi"/>
        </w:rPr>
        <w:t xml:space="preserve">Help and Advice: For help and advice on any aspect of measuring publication impact please </w:t>
      </w:r>
      <w:r w:rsidR="00DE5237">
        <w:t xml:space="preserve">see </w:t>
      </w:r>
      <w:hyperlink r:id="rId13" w:history="1">
        <w:r w:rsidR="00DE5237" w:rsidRPr="00871931">
          <w:rPr>
            <w:rStyle w:val="Hyperlink"/>
          </w:rPr>
          <w:t>www.wlv.ac.uk/lib/research</w:t>
        </w:r>
      </w:hyperlink>
      <w:r w:rsidR="00DE5237">
        <w:t xml:space="preserve"> </w:t>
      </w:r>
    </w:p>
    <w:p w14:paraId="16913242" w14:textId="77777777" w:rsidR="00B264AF" w:rsidRPr="0056467A" w:rsidRDefault="006B144C" w:rsidP="00634841">
      <w:pPr>
        <w:pStyle w:val="NoSpacing"/>
        <w:pBdr>
          <w:bottom w:val="single" w:sz="6" w:space="1" w:color="auto"/>
        </w:pBdr>
        <w:rPr>
          <w:rFonts w:cs="Calibri"/>
          <w:b/>
        </w:rPr>
      </w:pPr>
      <w:bookmarkStart w:id="0" w:name="_GoBack"/>
      <w:bookmarkEnd w:id="0"/>
      <w:r w:rsidRPr="0056467A">
        <w:rPr>
          <w:rFonts w:cs="Calibri"/>
          <w:b/>
        </w:rPr>
        <w:t xml:space="preserve">                                                                                </w:t>
      </w:r>
      <w:r w:rsidR="003B3DB3">
        <w:rPr>
          <w:rFonts w:cs="Calibri"/>
          <w:b/>
          <w:noProof/>
        </w:rPr>
        <w:drawing>
          <wp:inline distT="0" distB="0" distL="0" distR="0" wp14:anchorId="4C331AC0" wp14:editId="5F961D20">
            <wp:extent cx="1006193" cy="312420"/>
            <wp:effectExtent l="0" t="0" r="3810" b="0"/>
            <wp:docPr id="3" name="Picture 2" descr="http://mirrors.creativecommons.org/presskit/buttons/88x31/png/by-nc-sa.eu.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5B41B9F5" w14:textId="77777777" w:rsidR="00786D5F" w:rsidRPr="0056467A" w:rsidRDefault="00786D5F" w:rsidP="00634841">
      <w:pPr>
        <w:pStyle w:val="NoSpacing"/>
        <w:pBdr>
          <w:bottom w:val="single" w:sz="6" w:space="1" w:color="auto"/>
        </w:pBdr>
        <w:rPr>
          <w:rFonts w:cs="Calibri"/>
          <w:b/>
        </w:rPr>
      </w:pPr>
    </w:p>
    <w:p w14:paraId="0387DDC0" w14:textId="77777777" w:rsidR="002838C3" w:rsidRDefault="002838C3" w:rsidP="00634841">
      <w:pPr>
        <w:spacing w:after="0" w:line="240" w:lineRule="auto"/>
        <w:rPr>
          <w:rFonts w:cs="Calibri"/>
          <w:highlight w:val="yellow"/>
        </w:rPr>
      </w:pPr>
    </w:p>
    <w:p w14:paraId="0E52B7E4" w14:textId="4408F9B8" w:rsidR="00BB6C82" w:rsidRPr="007549E4" w:rsidRDefault="00BB6C82" w:rsidP="00634841">
      <w:pPr>
        <w:spacing w:after="0" w:line="240" w:lineRule="auto"/>
        <w:rPr>
          <w:rFonts w:cs="Calibri"/>
          <w:highlight w:val="yellow"/>
        </w:rPr>
      </w:pPr>
      <w:r w:rsidRPr="00BB6C82">
        <w:rPr>
          <w:rFonts w:cs="Calibri"/>
        </w:rPr>
        <w:t xml:space="preserve">To request this document in an alternative format please contact </w:t>
      </w:r>
      <w:hyperlink r:id="rId16" w:history="1">
        <w:r w:rsidR="00DE5237" w:rsidRPr="00871931">
          <w:rPr>
            <w:rStyle w:val="Hyperlink"/>
            <w:rFonts w:cs="Calibri"/>
          </w:rPr>
          <w:t>LISliaison@wlv.ac.uk</w:t>
        </w:r>
      </w:hyperlink>
      <w:r w:rsidR="00DE5237">
        <w:rPr>
          <w:rFonts w:cs="Calibri"/>
        </w:rPr>
        <w:t xml:space="preserve"> </w:t>
      </w:r>
    </w:p>
    <w:sectPr w:rsidR="00BB6C82" w:rsidRPr="007549E4" w:rsidSect="00E11106">
      <w:headerReference w:type="default" r:id="rId17"/>
      <w:footerReference w:type="default" r:id="rId18"/>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B843" w14:textId="77777777" w:rsidR="00BB6C82" w:rsidRDefault="00BB6C82" w:rsidP="00485B0A">
      <w:pPr>
        <w:spacing w:after="0" w:line="240" w:lineRule="auto"/>
      </w:pPr>
      <w:r>
        <w:separator/>
      </w:r>
    </w:p>
  </w:endnote>
  <w:endnote w:type="continuationSeparator" w:id="0">
    <w:p w14:paraId="370E6E35" w14:textId="77777777" w:rsidR="00BB6C82" w:rsidRDefault="00BB6C82"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B820" w14:textId="19995D56" w:rsidR="00C01BCC" w:rsidRDefault="434F9119" w:rsidP="00C01BCC">
    <w:pPr>
      <w:pStyle w:val="Footer"/>
      <w:jc w:val="right"/>
    </w:pPr>
    <w:r w:rsidRPr="434F9119">
      <w:rPr>
        <w:sz w:val="18"/>
        <w:szCs w:val="18"/>
      </w:rPr>
      <w:t>Ref: SR014 | Scholarly Communications Team | October 2021</w:t>
    </w:r>
  </w:p>
  <w:p w14:paraId="49ADAFD1" w14:textId="77777777" w:rsidR="00225AB8" w:rsidRDefault="0022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7A23" w14:textId="77777777" w:rsidR="00BB6C82" w:rsidRDefault="00BB6C82" w:rsidP="00485B0A">
      <w:pPr>
        <w:spacing w:after="0" w:line="240" w:lineRule="auto"/>
      </w:pPr>
      <w:r>
        <w:separator/>
      </w:r>
    </w:p>
  </w:footnote>
  <w:footnote w:type="continuationSeparator" w:id="0">
    <w:p w14:paraId="0A37A06F" w14:textId="77777777" w:rsidR="00BB6C82" w:rsidRDefault="00BB6C82"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34F9119" w14:paraId="208C1B3E" w14:textId="77777777" w:rsidTr="434F9119">
      <w:tc>
        <w:tcPr>
          <w:tcW w:w="3210" w:type="dxa"/>
        </w:tcPr>
        <w:p w14:paraId="4718D7F3" w14:textId="49433D5E" w:rsidR="434F9119" w:rsidRDefault="434F9119" w:rsidP="434F9119">
          <w:pPr>
            <w:pStyle w:val="Header"/>
            <w:ind w:left="-115"/>
          </w:pPr>
        </w:p>
      </w:tc>
      <w:tc>
        <w:tcPr>
          <w:tcW w:w="3210" w:type="dxa"/>
        </w:tcPr>
        <w:p w14:paraId="1E0CB744" w14:textId="466F4F5E" w:rsidR="434F9119" w:rsidRDefault="434F9119" w:rsidP="434F9119">
          <w:pPr>
            <w:pStyle w:val="Header"/>
            <w:jc w:val="center"/>
          </w:pPr>
        </w:p>
      </w:tc>
      <w:tc>
        <w:tcPr>
          <w:tcW w:w="3210" w:type="dxa"/>
        </w:tcPr>
        <w:p w14:paraId="42149A5A" w14:textId="375F21B8" w:rsidR="434F9119" w:rsidRDefault="434F9119" w:rsidP="434F9119">
          <w:pPr>
            <w:pStyle w:val="Header"/>
            <w:ind w:right="-115"/>
            <w:jc w:val="right"/>
          </w:pPr>
        </w:p>
      </w:tc>
    </w:tr>
  </w:tbl>
  <w:p w14:paraId="06F85FAC" w14:textId="041D5ACE" w:rsidR="434F9119" w:rsidRDefault="434F9119" w:rsidP="434F9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E35C46"/>
    <w:multiLevelType w:val="hybridMultilevel"/>
    <w:tmpl w:val="681C7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47FF3"/>
    <w:multiLevelType w:val="hybridMultilevel"/>
    <w:tmpl w:val="DB981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B46D5D"/>
    <w:multiLevelType w:val="hybridMultilevel"/>
    <w:tmpl w:val="900ED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num>
  <w:num w:numId="5">
    <w:abstractNumId w:val="7"/>
  </w:num>
  <w:num w:numId="6">
    <w:abstractNumId w:val="16"/>
  </w:num>
  <w:num w:numId="7">
    <w:abstractNumId w:val="3"/>
  </w:num>
  <w:num w:numId="8">
    <w:abstractNumId w:val="13"/>
  </w:num>
  <w:num w:numId="9">
    <w:abstractNumId w:val="10"/>
  </w:num>
  <w:num w:numId="10">
    <w:abstractNumId w:val="14"/>
  </w:num>
  <w:num w:numId="11">
    <w:abstractNumId w:val="1"/>
  </w:num>
  <w:num w:numId="12">
    <w:abstractNumId w:val="4"/>
  </w:num>
  <w:num w:numId="13">
    <w:abstractNumId w:val="5"/>
  </w:num>
  <w:num w:numId="14">
    <w:abstractNumId w:val="11"/>
  </w:num>
  <w:num w:numId="15">
    <w:abstractNumId w:val="15"/>
  </w:num>
  <w:num w:numId="16">
    <w:abstractNumId w:val="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2"/>
    <w:rsid w:val="00033DBB"/>
    <w:rsid w:val="0003639E"/>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4618B"/>
    <w:rsid w:val="002526FD"/>
    <w:rsid w:val="00255F58"/>
    <w:rsid w:val="002838C3"/>
    <w:rsid w:val="002A09FD"/>
    <w:rsid w:val="002D14C4"/>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77C48"/>
    <w:rsid w:val="0058448D"/>
    <w:rsid w:val="005A3D2A"/>
    <w:rsid w:val="005A55CC"/>
    <w:rsid w:val="005A57AA"/>
    <w:rsid w:val="005B1408"/>
    <w:rsid w:val="005B7D1D"/>
    <w:rsid w:val="005C44C3"/>
    <w:rsid w:val="005D02D4"/>
    <w:rsid w:val="005D3DF6"/>
    <w:rsid w:val="005E07C3"/>
    <w:rsid w:val="005F5C3C"/>
    <w:rsid w:val="00632CF5"/>
    <w:rsid w:val="00634841"/>
    <w:rsid w:val="00636F98"/>
    <w:rsid w:val="00662B88"/>
    <w:rsid w:val="006722AB"/>
    <w:rsid w:val="006805BF"/>
    <w:rsid w:val="006A0254"/>
    <w:rsid w:val="006A090A"/>
    <w:rsid w:val="006B144C"/>
    <w:rsid w:val="006B2A24"/>
    <w:rsid w:val="006C260A"/>
    <w:rsid w:val="006C2D02"/>
    <w:rsid w:val="006D7CD7"/>
    <w:rsid w:val="006E7548"/>
    <w:rsid w:val="007028CE"/>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557D7"/>
    <w:rsid w:val="00965F96"/>
    <w:rsid w:val="00966D35"/>
    <w:rsid w:val="00973423"/>
    <w:rsid w:val="009918EF"/>
    <w:rsid w:val="00993CF6"/>
    <w:rsid w:val="009B3ED6"/>
    <w:rsid w:val="009D6193"/>
    <w:rsid w:val="009E083B"/>
    <w:rsid w:val="00A2098D"/>
    <w:rsid w:val="00A51066"/>
    <w:rsid w:val="00A533F6"/>
    <w:rsid w:val="00A53A89"/>
    <w:rsid w:val="00A632D1"/>
    <w:rsid w:val="00A81397"/>
    <w:rsid w:val="00A95394"/>
    <w:rsid w:val="00AA6FB3"/>
    <w:rsid w:val="00AD0179"/>
    <w:rsid w:val="00AD3E0F"/>
    <w:rsid w:val="00AD5BC9"/>
    <w:rsid w:val="00AF5522"/>
    <w:rsid w:val="00AF7C9B"/>
    <w:rsid w:val="00B00775"/>
    <w:rsid w:val="00B06E9C"/>
    <w:rsid w:val="00B146C6"/>
    <w:rsid w:val="00B264AF"/>
    <w:rsid w:val="00B358EB"/>
    <w:rsid w:val="00B46CE8"/>
    <w:rsid w:val="00B67CC7"/>
    <w:rsid w:val="00B7517D"/>
    <w:rsid w:val="00BA20E8"/>
    <w:rsid w:val="00BB6C82"/>
    <w:rsid w:val="00BC62B5"/>
    <w:rsid w:val="00BE0BE5"/>
    <w:rsid w:val="00BE2E43"/>
    <w:rsid w:val="00C01BCC"/>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919CA"/>
    <w:rsid w:val="00DE5237"/>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25794"/>
    <w:rsid w:val="00F34E13"/>
    <w:rsid w:val="00F86CE2"/>
    <w:rsid w:val="00F87290"/>
    <w:rsid w:val="00FC3F7E"/>
    <w:rsid w:val="00FE3034"/>
    <w:rsid w:val="00FF0AA1"/>
    <w:rsid w:val="434F9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44605"/>
  <w15:docId w15:val="{05C87145-F140-4C50-AB29-9BE9445F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paragraph" w:customStyle="1" w:styleId="paragraph">
    <w:name w:val="paragraph"/>
    <w:basedOn w:val="Normal"/>
    <w:rsid w:val="00DE5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5237"/>
  </w:style>
  <w:style w:type="character" w:customStyle="1" w:styleId="eop">
    <w:name w:val="eop"/>
    <w:basedOn w:val="DefaultParagraphFont"/>
    <w:rsid w:val="00DE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532">
      <w:bodyDiv w:val="1"/>
      <w:marLeft w:val="0"/>
      <w:marRight w:val="0"/>
      <w:marTop w:val="0"/>
      <w:marBottom w:val="0"/>
      <w:divBdr>
        <w:top w:val="none" w:sz="0" w:space="0" w:color="auto"/>
        <w:left w:val="none" w:sz="0" w:space="0" w:color="auto"/>
        <w:bottom w:val="none" w:sz="0" w:space="0" w:color="auto"/>
        <w:right w:val="none" w:sz="0" w:space="0" w:color="auto"/>
      </w:divBdr>
      <w:divsChild>
        <w:div w:id="6950919">
          <w:marLeft w:val="0"/>
          <w:marRight w:val="0"/>
          <w:marTop w:val="0"/>
          <w:marBottom w:val="0"/>
          <w:divBdr>
            <w:top w:val="none" w:sz="0" w:space="0" w:color="auto"/>
            <w:left w:val="none" w:sz="0" w:space="0" w:color="auto"/>
            <w:bottom w:val="none" w:sz="0" w:space="0" w:color="auto"/>
            <w:right w:val="none" w:sz="0" w:space="0" w:color="auto"/>
          </w:divBdr>
        </w:div>
        <w:div w:id="2004158785">
          <w:marLeft w:val="0"/>
          <w:marRight w:val="0"/>
          <w:marTop w:val="0"/>
          <w:marBottom w:val="0"/>
          <w:divBdr>
            <w:top w:val="none" w:sz="0" w:space="0" w:color="auto"/>
            <w:left w:val="none" w:sz="0" w:space="0" w:color="auto"/>
            <w:bottom w:val="none" w:sz="0" w:space="0" w:color="auto"/>
            <w:right w:val="none" w:sz="0" w:space="0" w:color="auto"/>
          </w:divBdr>
        </w:div>
        <w:div w:id="350684474">
          <w:marLeft w:val="0"/>
          <w:marRight w:val="0"/>
          <w:marTop w:val="0"/>
          <w:marBottom w:val="0"/>
          <w:divBdr>
            <w:top w:val="none" w:sz="0" w:space="0" w:color="auto"/>
            <w:left w:val="none" w:sz="0" w:space="0" w:color="auto"/>
            <w:bottom w:val="none" w:sz="0" w:space="0" w:color="auto"/>
            <w:right w:val="none" w:sz="0" w:space="0" w:color="auto"/>
          </w:divBdr>
        </w:div>
      </w:divsChild>
    </w:div>
    <w:div w:id="439036701">
      <w:bodyDiv w:val="1"/>
      <w:marLeft w:val="0"/>
      <w:marRight w:val="0"/>
      <w:marTop w:val="0"/>
      <w:marBottom w:val="0"/>
      <w:divBdr>
        <w:top w:val="none" w:sz="0" w:space="0" w:color="auto"/>
        <w:left w:val="none" w:sz="0" w:space="0" w:color="auto"/>
        <w:bottom w:val="none" w:sz="0" w:space="0" w:color="auto"/>
        <w:right w:val="none" w:sz="0" w:space="0" w:color="auto"/>
      </w:divBdr>
      <w:divsChild>
        <w:div w:id="822694080">
          <w:marLeft w:val="0"/>
          <w:marRight w:val="0"/>
          <w:marTop w:val="0"/>
          <w:marBottom w:val="0"/>
          <w:divBdr>
            <w:top w:val="none" w:sz="0" w:space="0" w:color="auto"/>
            <w:left w:val="none" w:sz="0" w:space="0" w:color="auto"/>
            <w:bottom w:val="none" w:sz="0" w:space="0" w:color="auto"/>
            <w:right w:val="none" w:sz="0" w:space="0" w:color="auto"/>
          </w:divBdr>
        </w:div>
        <w:div w:id="1665086583">
          <w:marLeft w:val="0"/>
          <w:marRight w:val="0"/>
          <w:marTop w:val="0"/>
          <w:marBottom w:val="0"/>
          <w:divBdr>
            <w:top w:val="none" w:sz="0" w:space="0" w:color="auto"/>
            <w:left w:val="none" w:sz="0" w:space="0" w:color="auto"/>
            <w:bottom w:val="none" w:sz="0" w:space="0" w:color="auto"/>
            <w:right w:val="none" w:sz="0" w:space="0" w:color="auto"/>
          </w:divBdr>
        </w:div>
        <w:div w:id="1390346554">
          <w:marLeft w:val="0"/>
          <w:marRight w:val="0"/>
          <w:marTop w:val="0"/>
          <w:marBottom w:val="0"/>
          <w:divBdr>
            <w:top w:val="none" w:sz="0" w:space="0" w:color="auto"/>
            <w:left w:val="none" w:sz="0" w:space="0" w:color="auto"/>
            <w:bottom w:val="none" w:sz="0" w:space="0" w:color="auto"/>
            <w:right w:val="none" w:sz="0" w:space="0" w:color="auto"/>
          </w:divBdr>
        </w:div>
      </w:divsChild>
    </w:div>
    <w:div w:id="793257973">
      <w:bodyDiv w:val="1"/>
      <w:marLeft w:val="0"/>
      <w:marRight w:val="0"/>
      <w:marTop w:val="0"/>
      <w:marBottom w:val="0"/>
      <w:divBdr>
        <w:top w:val="none" w:sz="0" w:space="0" w:color="auto"/>
        <w:left w:val="none" w:sz="0" w:space="0" w:color="auto"/>
        <w:bottom w:val="none" w:sz="0" w:space="0" w:color="auto"/>
        <w:right w:val="none" w:sz="0" w:space="0" w:color="auto"/>
      </w:divBdr>
      <w:divsChild>
        <w:div w:id="261030960">
          <w:marLeft w:val="0"/>
          <w:marRight w:val="0"/>
          <w:marTop w:val="0"/>
          <w:marBottom w:val="0"/>
          <w:divBdr>
            <w:top w:val="none" w:sz="0" w:space="0" w:color="auto"/>
            <w:left w:val="none" w:sz="0" w:space="0" w:color="auto"/>
            <w:bottom w:val="none" w:sz="0" w:space="0" w:color="auto"/>
            <w:right w:val="none" w:sz="0" w:space="0" w:color="auto"/>
          </w:divBdr>
        </w:div>
        <w:div w:id="1063069312">
          <w:marLeft w:val="0"/>
          <w:marRight w:val="0"/>
          <w:marTop w:val="0"/>
          <w:marBottom w:val="0"/>
          <w:divBdr>
            <w:top w:val="none" w:sz="0" w:space="0" w:color="auto"/>
            <w:left w:val="none" w:sz="0" w:space="0" w:color="auto"/>
            <w:bottom w:val="none" w:sz="0" w:space="0" w:color="auto"/>
            <w:right w:val="none" w:sz="0" w:space="0" w:color="auto"/>
          </w:divBdr>
        </w:div>
        <w:div w:id="572130482">
          <w:marLeft w:val="0"/>
          <w:marRight w:val="0"/>
          <w:marTop w:val="0"/>
          <w:marBottom w:val="0"/>
          <w:divBdr>
            <w:top w:val="none" w:sz="0" w:space="0" w:color="auto"/>
            <w:left w:val="none" w:sz="0" w:space="0" w:color="auto"/>
            <w:bottom w:val="none" w:sz="0" w:space="0" w:color="auto"/>
            <w:right w:val="none" w:sz="0" w:space="0" w:color="auto"/>
          </w:divBdr>
        </w:div>
      </w:divsChild>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lv.ac.uk/lib/resear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lv.ac.uk/lib/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liaison@wlv.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sa/2.0/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5398\OneDrive%20-%20University%20of%20Wolverhampton\SR014-Raising-your-research-imp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146A-D3B5-4FD2-8AA1-5FE82FEC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30BE7-F422-40F7-84E9-88E90418DFD6}">
  <ds:schemaRefs>
    <ds:schemaRef ds:uri="http://purl.org/dc/elements/1.1/"/>
    <ds:schemaRef ds:uri="http://purl.org/dc/terms/"/>
    <ds:schemaRef ds:uri="http://schemas.microsoft.com/office/infopath/2007/PartnerControls"/>
    <ds:schemaRef ds:uri="7ca9b517-d058-469c-8d77-f02dae4cf6b2"/>
    <ds:schemaRef ds:uri="http://schemas.microsoft.com/office/2006/documentManagement/types"/>
    <ds:schemaRef ds:uri="d93c410c-73d2-43c2-a997-da6b1bcb97b6"/>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4.xml><?xml version="1.0" encoding="utf-8"?>
<ds:datastoreItem xmlns:ds="http://schemas.openxmlformats.org/officeDocument/2006/customXml" ds:itemID="{DBDB8C52-B83A-4EBC-BAB4-2B25F8C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SR014-Raising-your-research-impact</Template>
  <TotalTime>9</TotalTime>
  <Pages>2</Pages>
  <Words>788</Words>
  <Characters>4495</Characters>
  <Application>Microsoft Office Word</Application>
  <DocSecurity>0</DocSecurity>
  <Lines>37</Lines>
  <Paragraphs>10</Paragraphs>
  <ScaleCrop>false</ScaleCrop>
  <Company>Skills Development Team</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Bentley, Stuart</dc:creator>
  <cp:lastModifiedBy>Davidson, Susan A.</cp:lastModifiedBy>
  <cp:revision>4</cp:revision>
  <cp:lastPrinted>2017-08-10T15:25:00Z</cp:lastPrinted>
  <dcterms:created xsi:type="dcterms:W3CDTF">2021-10-26T12:03:00Z</dcterms:created>
  <dcterms:modified xsi:type="dcterms:W3CDTF">2021-11-01T15:33:00Z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