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6A58" w14:textId="2F83411A" w:rsidR="00BC2A66" w:rsidRDefault="001A796B">
      <w:r>
        <w:rPr>
          <w:noProof/>
        </w:rPr>
        <w:drawing>
          <wp:inline distT="0" distB="0" distL="0" distR="0" wp14:anchorId="59653E29" wp14:editId="2206AFF1">
            <wp:extent cx="5731510" cy="938530"/>
            <wp:effectExtent l="0" t="0" r="0" b="0"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66736" w14:textId="77777777" w:rsidR="001A796B" w:rsidRDefault="001A796B"/>
    <w:p w14:paraId="60AEB0A6" w14:textId="39E3E577" w:rsidR="001A796B" w:rsidRDefault="001A796B" w:rsidP="001A796B">
      <w:pPr>
        <w:spacing w:line="392" w:lineRule="auto"/>
        <w:ind w:right="140"/>
        <w:jc w:val="center"/>
        <w:rPr>
          <w:rFonts w:ascii="Arial" w:eastAsia="Arial" w:hAnsi="Arial" w:cs="Arial"/>
          <w:b/>
          <w:bCs/>
          <w:sz w:val="39"/>
          <w:szCs w:val="39"/>
        </w:rPr>
      </w:pPr>
      <w:r>
        <w:rPr>
          <w:rFonts w:ascii="Arial" w:eastAsia="Arial" w:hAnsi="Arial" w:cs="Arial"/>
          <w:sz w:val="39"/>
          <w:szCs w:val="39"/>
        </w:rPr>
        <w:t xml:space="preserve">The </w:t>
      </w:r>
      <w:r>
        <w:rPr>
          <w:rFonts w:ascii="Arial" w:eastAsia="Arial" w:hAnsi="Arial" w:cs="Arial"/>
          <w:b/>
          <w:bCs/>
          <w:sz w:val="39"/>
          <w:szCs w:val="39"/>
        </w:rPr>
        <w:t>University of Wolverhampton</w:t>
      </w:r>
      <w:r>
        <w:rPr>
          <w:rFonts w:ascii="Arial" w:eastAsia="Arial" w:hAnsi="Arial" w:cs="Arial"/>
          <w:sz w:val="39"/>
          <w:szCs w:val="39"/>
        </w:rPr>
        <w:t xml:space="preserve"> in partnership with </w:t>
      </w:r>
      <w:r>
        <w:rPr>
          <w:rFonts w:ascii="Arial" w:eastAsia="Arial" w:hAnsi="Arial" w:cs="Arial"/>
          <w:b/>
          <w:bCs/>
          <w:sz w:val="39"/>
          <w:szCs w:val="39"/>
        </w:rPr>
        <w:t>University Hospitals Coventry and Warwickshire NHS Trust</w:t>
      </w:r>
    </w:p>
    <w:p w14:paraId="118B0B96" w14:textId="77777777" w:rsidR="001A796B" w:rsidRDefault="001A796B" w:rsidP="001A796B">
      <w:pPr>
        <w:spacing w:line="392" w:lineRule="auto"/>
        <w:ind w:right="140"/>
        <w:jc w:val="center"/>
        <w:rPr>
          <w:rFonts w:ascii="Arial" w:eastAsia="Arial" w:hAnsi="Arial" w:cs="Arial"/>
          <w:b/>
          <w:bCs/>
          <w:sz w:val="39"/>
          <w:szCs w:val="39"/>
        </w:rPr>
      </w:pPr>
    </w:p>
    <w:p w14:paraId="5298B044" w14:textId="477840FF" w:rsidR="001A796B" w:rsidRDefault="001A796B" w:rsidP="001A796B">
      <w:pPr>
        <w:spacing w:line="392" w:lineRule="auto"/>
        <w:ind w:right="140"/>
        <w:rPr>
          <w:rFonts w:ascii="Arial" w:eastAsia="Arial" w:hAnsi="Arial" w:cs="Arial"/>
          <w:b/>
          <w:bCs/>
          <w:sz w:val="39"/>
          <w:szCs w:val="39"/>
        </w:rPr>
      </w:pPr>
      <w:r>
        <w:rPr>
          <w:rFonts w:ascii="Arial" w:eastAsia="Arial" w:hAnsi="Arial" w:cs="Arial"/>
          <w:b/>
          <w:bCs/>
          <w:sz w:val="39"/>
          <w:szCs w:val="39"/>
        </w:rPr>
        <w:t xml:space="preserve">PhD Studentship: Developing a bespoke lifestyle intervention to support </w:t>
      </w:r>
      <w:r w:rsidR="009E0FED">
        <w:rPr>
          <w:rFonts w:ascii="Arial" w:eastAsia="Arial" w:hAnsi="Arial" w:cs="Arial"/>
          <w:b/>
          <w:bCs/>
          <w:sz w:val="39"/>
          <w:szCs w:val="39"/>
        </w:rPr>
        <w:t>women living with</w:t>
      </w:r>
      <w:r>
        <w:rPr>
          <w:rFonts w:ascii="Arial" w:eastAsia="Arial" w:hAnsi="Arial" w:cs="Arial"/>
          <w:b/>
          <w:bCs/>
          <w:sz w:val="39"/>
          <w:szCs w:val="39"/>
        </w:rPr>
        <w:t xml:space="preserve"> polycystic ovary syndrome (PCOS)</w:t>
      </w:r>
    </w:p>
    <w:p w14:paraId="7D6A7DEA" w14:textId="77777777" w:rsidR="001A796B" w:rsidRDefault="001A796B" w:rsidP="001A796B">
      <w:pPr>
        <w:spacing w:line="392" w:lineRule="auto"/>
        <w:ind w:right="140"/>
        <w:rPr>
          <w:rFonts w:ascii="Arial" w:eastAsia="Arial" w:hAnsi="Arial" w:cs="Arial"/>
          <w:b/>
          <w:bCs/>
          <w:sz w:val="39"/>
          <w:szCs w:val="39"/>
        </w:rPr>
      </w:pPr>
    </w:p>
    <w:p w14:paraId="79F02499" w14:textId="1D7865B4" w:rsidR="001A796B" w:rsidRDefault="001A796B" w:rsidP="001A796B">
      <w:pPr>
        <w:spacing w:line="392" w:lineRule="auto"/>
        <w:ind w:right="140"/>
        <w:jc w:val="center"/>
        <w:rPr>
          <w:rFonts w:ascii="Arial" w:eastAsia="Arial" w:hAnsi="Arial" w:cs="Arial"/>
          <w:b/>
          <w:bCs/>
          <w:sz w:val="39"/>
          <w:szCs w:val="39"/>
        </w:rPr>
      </w:pPr>
      <w:r>
        <w:rPr>
          <w:rFonts w:ascii="Arial" w:eastAsia="Arial" w:hAnsi="Arial" w:cs="Arial"/>
          <w:b/>
          <w:bCs/>
          <w:sz w:val="39"/>
          <w:szCs w:val="39"/>
        </w:rPr>
        <w:t>Applicant Pack</w:t>
      </w:r>
    </w:p>
    <w:p w14:paraId="6B622DC2" w14:textId="538244EA" w:rsidR="00586824" w:rsidRDefault="00586824" w:rsidP="001A796B">
      <w:pPr>
        <w:pBdr>
          <w:top w:val="single" w:sz="12" w:space="1" w:color="auto"/>
          <w:bottom w:val="single" w:sz="12" w:space="1" w:color="auto"/>
        </w:pBdr>
        <w:spacing w:line="392" w:lineRule="auto"/>
        <w:ind w:right="140"/>
        <w:jc w:val="center"/>
        <w:rPr>
          <w:rFonts w:ascii="Arial" w:eastAsia="Arial" w:hAnsi="Arial" w:cs="Arial"/>
          <w:b/>
          <w:bCs/>
          <w:sz w:val="39"/>
          <w:szCs w:val="39"/>
        </w:rPr>
      </w:pPr>
      <w:r>
        <w:rPr>
          <w:noProof/>
        </w:rPr>
        <w:drawing>
          <wp:inline distT="0" distB="0" distL="0" distR="0" wp14:anchorId="479AA165" wp14:editId="623B42B7">
            <wp:extent cx="5731510" cy="15868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445EF" w14:textId="77777777" w:rsidR="00586824" w:rsidRPr="001A796B" w:rsidRDefault="00586824" w:rsidP="001A796B">
      <w:pPr>
        <w:spacing w:line="392" w:lineRule="auto"/>
        <w:ind w:right="140"/>
        <w:jc w:val="center"/>
        <w:rPr>
          <w:rFonts w:ascii="Arial" w:eastAsia="Arial" w:hAnsi="Arial" w:cs="Arial"/>
          <w:b/>
          <w:bCs/>
          <w:sz w:val="39"/>
          <w:szCs w:val="39"/>
        </w:rPr>
      </w:pPr>
    </w:p>
    <w:p w14:paraId="2ABEFD18" w14:textId="77777777" w:rsidR="00586824" w:rsidRPr="008746F3" w:rsidRDefault="00586824" w:rsidP="00586824">
      <w:pPr>
        <w:jc w:val="center"/>
        <w:rPr>
          <w:sz w:val="21"/>
          <w:szCs w:val="21"/>
        </w:rPr>
      </w:pPr>
      <w:r w:rsidRPr="008746F3">
        <w:rPr>
          <w:rFonts w:ascii="Calibri" w:eastAsia="Calibri" w:hAnsi="Calibri" w:cs="Calibri"/>
          <w:b/>
          <w:bCs/>
          <w:sz w:val="40"/>
          <w:szCs w:val="40"/>
        </w:rPr>
        <w:t>University of Wolverhampton</w:t>
      </w:r>
    </w:p>
    <w:p w14:paraId="7C00453A" w14:textId="77777777" w:rsidR="00586824" w:rsidRPr="008746F3" w:rsidRDefault="00586824" w:rsidP="00586824">
      <w:pPr>
        <w:spacing w:line="266" w:lineRule="exact"/>
        <w:rPr>
          <w:sz w:val="21"/>
          <w:szCs w:val="21"/>
        </w:rPr>
      </w:pPr>
    </w:p>
    <w:p w14:paraId="316CB529" w14:textId="77777777" w:rsidR="00586824" w:rsidRPr="008746F3" w:rsidRDefault="00586824" w:rsidP="00586824">
      <w:pPr>
        <w:jc w:val="center"/>
        <w:rPr>
          <w:sz w:val="21"/>
          <w:szCs w:val="21"/>
        </w:rPr>
      </w:pPr>
      <w:r w:rsidRPr="008746F3">
        <w:rPr>
          <w:rFonts w:ascii="Calibri" w:eastAsia="Calibri" w:hAnsi="Calibri" w:cs="Calibri"/>
          <w:b/>
          <w:bCs/>
          <w:sz w:val="40"/>
          <w:szCs w:val="40"/>
        </w:rPr>
        <w:t>PhD Studentship</w:t>
      </w:r>
    </w:p>
    <w:p w14:paraId="532A193F" w14:textId="77777777" w:rsidR="001A796B" w:rsidRDefault="001A796B" w:rsidP="001A796B">
      <w:pPr>
        <w:jc w:val="center"/>
      </w:pPr>
    </w:p>
    <w:p w14:paraId="3B3D5A7F" w14:textId="34862535" w:rsidR="00586824" w:rsidRPr="00586824" w:rsidRDefault="00586824" w:rsidP="002833DD">
      <w:pPr>
        <w:spacing w:after="0" w:line="282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School of Health and Society</w:t>
      </w:r>
      <w:r w:rsidRPr="005868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are offering a funded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PhD studentship </w:t>
      </w:r>
      <w:r w:rsidRPr="005868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opportunity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 conjunction with the Warwickshire Institute for the Study of Diabetes, Endocrinology, and Metabolism </w:t>
      </w:r>
      <w:r w:rsidR="009E0F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(WISDEM)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at the UHCW NHS Trust. We are offering a </w:t>
      </w:r>
      <w:r w:rsidRPr="005868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£1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5,000 per annum</w:t>
      </w:r>
      <w:r w:rsidRPr="005868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stipend (3 years</w:t>
      </w:r>
      <w:r w:rsidRPr="005868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plus tuiti</w:t>
      </w:r>
      <w:r w:rsidR="002833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>on fees</w:t>
      </w:r>
      <w:r w:rsidRPr="005868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5868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for applicants interested in studying a PhD at the </w:t>
      </w:r>
      <w:r w:rsidR="002833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</w:t>
      </w:r>
      <w:r w:rsidRPr="005868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niversity of Wolverhampton.</w:t>
      </w:r>
    </w:p>
    <w:p w14:paraId="3BC58D9B" w14:textId="77777777" w:rsidR="00586824" w:rsidRPr="00586824" w:rsidRDefault="00586824" w:rsidP="00586824">
      <w:pPr>
        <w:spacing w:after="0" w:line="133" w:lineRule="exac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24D65A7D" w14:textId="7146667A" w:rsidR="00586824" w:rsidRPr="00586824" w:rsidRDefault="00586824" w:rsidP="0058682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58682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Closing Date: </w:t>
      </w:r>
      <w:r w:rsidR="009F4CF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Friday </w:t>
      </w:r>
      <w:r w:rsidR="005746F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="005746F9" w:rsidRPr="005746F9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="005746F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August</w:t>
      </w:r>
      <w:r w:rsidR="00C2544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2023</w:t>
      </w:r>
    </w:p>
    <w:p w14:paraId="4E5A2575" w14:textId="77777777" w:rsidR="00586824" w:rsidRPr="00586824" w:rsidRDefault="00586824" w:rsidP="00586824">
      <w:pPr>
        <w:spacing w:after="0" w:line="179" w:lineRule="exac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735BCE3F" w14:textId="329A1AEC" w:rsidR="00586824" w:rsidRDefault="00586824" w:rsidP="0058682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8682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Interview Date: Week commencing</w:t>
      </w:r>
      <w:r w:rsidR="00D435D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E408B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0008A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="00D435DA" w:rsidRPr="00D435DA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="00D435D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0008A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August</w:t>
      </w:r>
      <w:r w:rsidR="00D435D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2023</w:t>
      </w:r>
      <w:r w:rsidRPr="0058682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0008A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TBC</w:t>
      </w:r>
    </w:p>
    <w:p w14:paraId="3F47456D" w14:textId="77777777" w:rsidR="00E408B8" w:rsidRDefault="00E408B8" w:rsidP="0058682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FBD8FB4" w14:textId="6590253B" w:rsidR="00E408B8" w:rsidRPr="00641C6F" w:rsidRDefault="00641C6F" w:rsidP="00EB1C6A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 apply</w:t>
      </w:r>
      <w:r w:rsidR="0023714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for this studentship, </w:t>
      </w:r>
      <w:r w:rsidR="00B664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please send a CV and </w:t>
      </w:r>
      <w:r w:rsidR="00563A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3768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</w:t>
      </w:r>
      <w:r w:rsidR="00563A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expression of interest</w:t>
      </w:r>
      <w:r w:rsidR="003768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(of no more than</w:t>
      </w:r>
      <w:r w:rsidR="00563A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768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500 words) </w:t>
      </w:r>
      <w:r w:rsidR="00563A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outlining your suitability for the role.</w:t>
      </w:r>
      <w:r w:rsidR="003768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Please sen</w:t>
      </w:r>
      <w:r w:rsidR="001C04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 these as attachments via email to </w:t>
      </w:r>
      <w:hyperlink r:id="rId7" w:history="1">
        <w:r w:rsidR="001C04A3" w:rsidRPr="001C04A3">
          <w:rPr>
            <w:rStyle w:val="Hyperlink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FEHWacademicsupport@wlv.ac.uk</w:t>
        </w:r>
      </w:hyperlink>
      <w:r w:rsidR="00A827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Please include UHCW Studentship in the subject line</w:t>
      </w:r>
      <w:r w:rsidR="00EB1C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mark the</w:t>
      </w:r>
      <w:r w:rsidR="00315C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</w:t>
      </w:r>
      <w:r w:rsidR="00EB1C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for the attention of Dr Chris Kite. </w:t>
      </w:r>
    </w:p>
    <w:p w14:paraId="7D26145F" w14:textId="77777777" w:rsidR="00831106" w:rsidRDefault="00831106" w:rsidP="0058682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9C3710" w14:textId="59ABD3D7" w:rsidR="00831106" w:rsidRPr="00315C23" w:rsidRDefault="00831106" w:rsidP="00831106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theme="minorHAnsi"/>
          <w:b/>
          <w:kern w:val="0"/>
          <w:sz w:val="28"/>
          <w:szCs w:val="28"/>
          <w14:ligatures w14:val="none"/>
        </w:rPr>
      </w:pPr>
      <w:r w:rsidRPr="00831106">
        <w:rPr>
          <w:rFonts w:ascii="Calibri" w:eastAsia="Calibri" w:hAnsi="Calibri" w:cs="Calibri"/>
          <w:b/>
          <w:bCs/>
          <w:kern w:val="0"/>
          <w:sz w:val="40"/>
          <w:szCs w:val="40"/>
          <w14:ligatures w14:val="none"/>
        </w:rPr>
        <w:t>Role Descriptor</w:t>
      </w:r>
    </w:p>
    <w:p w14:paraId="7F074A30" w14:textId="6098513A" w:rsidR="000336EC" w:rsidRDefault="000336EC" w:rsidP="00315C23">
      <w:pPr>
        <w:spacing w:after="0" w:line="276" w:lineRule="auto"/>
        <w:jc w:val="both"/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0336EC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Polycystic ovary syndrome (PCOS) is the most common endocrine disorder in reproductive-aged women which affects</w:t>
      </w:r>
      <w:r w:rsidR="00B4183B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up to</w:t>
      </w:r>
      <w:r w:rsidRPr="000336EC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20% of this female population</w:t>
      </w:r>
      <w:r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. </w:t>
      </w:r>
      <w:r w:rsidR="008726EC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Whilst </w:t>
      </w:r>
      <w:r w:rsidR="008726EC" w:rsidRPr="008726EC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PCOS is typically diagnosed based on the presence of at least two out of three criteria </w:t>
      </w:r>
      <w:r w:rsidR="008726EC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(</w:t>
      </w:r>
      <w:r w:rsidR="008726EC" w:rsidRPr="00B4183B">
        <w:rPr>
          <w:rFonts w:ascii="Times New Roman" w:eastAsia="Times New Roman" w:hAnsi="Times New Roman" w:cstheme="minorHAnsi"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  <w:t>i.e.</w:t>
      </w:r>
      <w:r w:rsidR="008726EC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8726EC" w:rsidRPr="008726EC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chronic anovulation, hyperandrogenism</w:t>
      </w:r>
      <w:r w:rsidR="008726EC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,</w:t>
      </w:r>
      <w:r w:rsidR="008726EC" w:rsidRPr="008726EC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and polycystic ovaries</w:t>
      </w:r>
      <w:r w:rsidR="008726EC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)</w:t>
      </w:r>
      <w:r w:rsidR="00E14C03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r w:rsidR="00217CCA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individuals</w:t>
      </w:r>
      <w:r w:rsidR="00D6728F" w:rsidRPr="00D6728F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with PCOS are also at an increased risk of cardiometabolic complications</w:t>
      </w:r>
      <w:r w:rsidR="001245A9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(</w:t>
      </w:r>
      <w:r w:rsidR="001245A9">
        <w:rPr>
          <w:rFonts w:ascii="Times New Roman" w:eastAsia="Times New Roman" w:hAnsi="Times New Roman" w:cstheme="minorHAnsi"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  <w:t>e.g.,</w:t>
      </w:r>
      <w:r w:rsidR="00D6728F" w:rsidRPr="00D6728F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obesity, insulin resistance, type 2 diabetes, </w:t>
      </w:r>
      <w:r w:rsidR="00D6728F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and </w:t>
      </w:r>
      <w:r w:rsidR="00D6728F" w:rsidRPr="00D6728F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hypertension</w:t>
      </w:r>
      <w:r w:rsidR="001245A9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) </w:t>
      </w:r>
      <w:r w:rsidR="00AD2A7D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and psychological morbidity (</w:t>
      </w:r>
      <w:r w:rsidR="00AD2A7D">
        <w:rPr>
          <w:rFonts w:ascii="Times New Roman" w:eastAsia="Times New Roman" w:hAnsi="Times New Roman" w:cstheme="minorHAnsi"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  <w:t>e.g.,</w:t>
      </w:r>
      <w:r w:rsidR="00AD2A7D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depression, anxiety</w:t>
      </w:r>
      <w:r w:rsidR="00250A8A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,</w:t>
      </w:r>
      <w:r w:rsidR="00AD2A7D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and</w:t>
      </w:r>
      <w:r w:rsidR="00250A8A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reduced self-esteem)</w:t>
      </w:r>
      <w:r w:rsidR="00BC5C15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which results in impair</w:t>
      </w:r>
      <w:r w:rsidR="00B4183B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ments to</w:t>
      </w:r>
      <w:r w:rsidR="00BC5C15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quality of life. </w:t>
      </w:r>
      <w:r w:rsidR="008961F6" w:rsidRPr="008961F6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As there is currently no curative treatment, management of PCOS aims to alleviate the clinical manifestations, whilst lowering the related risk of cardiometabolic </w:t>
      </w:r>
      <w:r w:rsidR="00561A5D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and psychological </w:t>
      </w:r>
      <w:r w:rsidR="008961F6" w:rsidRPr="008961F6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morbidity. Accordingly, first line management recommendations focus on lifestyle changes aiming to increase physical activity and improve dietary habits</w:t>
      </w:r>
      <w:r w:rsidR="00DC3471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23CA89AA" w14:textId="77777777" w:rsidR="003602D4" w:rsidRDefault="003602D4" w:rsidP="00315C23">
      <w:pPr>
        <w:spacing w:after="0" w:line="276" w:lineRule="auto"/>
        <w:jc w:val="both"/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1FB391E3" w14:textId="31118CC7" w:rsidR="005959EB" w:rsidRDefault="003602D4" w:rsidP="00315C23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Whilst our </w:t>
      </w:r>
      <w:r w:rsidR="00DD5354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previous research and ongoing </w:t>
      </w:r>
      <w:r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research</w:t>
      </w:r>
      <w:r w:rsidR="00DF299B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collaboration with UHCW NHS Trust</w:t>
      </w:r>
      <w:r w:rsidR="00DD5354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have revealed beneficial effects </w:t>
      </w:r>
      <w:r w:rsidR="00740E23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on a range of health-related outcomes following physical activity interventions, </w:t>
      </w:r>
      <w:r w:rsidR="00DB5E17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we are also aware that there </w:t>
      </w:r>
      <w:r w:rsidR="002E4C1A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is</w:t>
      </w:r>
      <w:r w:rsidR="00DB5E17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a lack of well-designed</w:t>
      </w:r>
      <w:r w:rsidR="00F62560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, clearly reported</w:t>
      </w:r>
      <w:r w:rsidR="00A80540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studies</w:t>
      </w:r>
      <w:r w:rsidR="0051137F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3C6BEF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to increase our confidence in these findings. </w:t>
      </w:r>
      <w:r w:rsidR="005959EB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This </w:t>
      </w:r>
      <w:r w:rsidR="005959EB">
        <w:rPr>
          <w:rFonts w:ascii="Times New Roman" w:hAnsi="Times New Roman" w:cs="Times New Roman"/>
          <w:bCs/>
          <w:sz w:val="24"/>
          <w:szCs w:val="24"/>
        </w:rPr>
        <w:t xml:space="preserve">has prompted our research group to prioritise our understanding of the health determinants of </w:t>
      </w:r>
      <w:r w:rsidR="007C032B">
        <w:rPr>
          <w:rFonts w:ascii="Times New Roman" w:hAnsi="Times New Roman" w:cs="Times New Roman"/>
          <w:bCs/>
          <w:sz w:val="24"/>
          <w:szCs w:val="24"/>
        </w:rPr>
        <w:t>individuals</w:t>
      </w:r>
      <w:r w:rsidR="005959EB">
        <w:rPr>
          <w:rFonts w:ascii="Times New Roman" w:hAnsi="Times New Roman" w:cs="Times New Roman"/>
          <w:bCs/>
          <w:sz w:val="24"/>
          <w:szCs w:val="24"/>
        </w:rPr>
        <w:t xml:space="preserve"> with PCOS, and to develop appropriate lifestyle interventions to improve it.</w:t>
      </w:r>
    </w:p>
    <w:p w14:paraId="770667CD" w14:textId="5A7CCD18" w:rsidR="00656A1D" w:rsidRDefault="00831106" w:rsidP="00315C23">
      <w:pPr>
        <w:spacing w:after="0" w:line="276" w:lineRule="auto"/>
        <w:jc w:val="both"/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831106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Funding is available to support a full-time funded (£1</w:t>
      </w:r>
      <w:r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5,000 per annum</w:t>
      </w:r>
      <w:r w:rsidRPr="00831106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+ fee waiver) PhD, over a </w:t>
      </w:r>
      <w:r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three</w:t>
      </w:r>
      <w:r w:rsidRPr="00831106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-year period from </w:t>
      </w:r>
      <w:r w:rsidR="00BF198B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September</w:t>
      </w:r>
      <w:r w:rsidRPr="00831106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2023 (or as soon afterwards as possible). </w:t>
      </w:r>
      <w:r w:rsidR="001F6A8B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If required</w:t>
      </w:r>
      <w:r w:rsidR="001F6A8B" w:rsidRPr="001F6A8B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1F6A8B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for write-up, t</w:t>
      </w:r>
      <w:r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here is an optional fourth year</w:t>
      </w:r>
      <w:r w:rsidR="001F6A8B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which would be self-funded. </w:t>
      </w:r>
      <w:r w:rsidRPr="00831106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This PhD studentship </w:t>
      </w:r>
      <w:r w:rsidR="00513D32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is the next step in an ongoing project between the University of Wolverhampton and the UHCW </w:t>
      </w:r>
      <w:r w:rsidR="00513D32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lastRenderedPageBreak/>
        <w:t>NHS Trust</w:t>
      </w:r>
      <w:r w:rsidR="00FB54B7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which aims to </w:t>
      </w:r>
      <w:r w:rsidR="00656A1D" w:rsidRPr="00656A1D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develop a</w:t>
      </w:r>
      <w:r w:rsidR="00562669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lifestyle </w:t>
      </w:r>
      <w:r w:rsidR="00656A1D" w:rsidRPr="00656A1D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intervention for increasing </w:t>
      </w:r>
      <w:r w:rsidR="00CA026B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physical activity</w:t>
      </w:r>
      <w:r w:rsidR="00656A1D" w:rsidRPr="00656A1D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in women with PCOS. The intervention content and delivery methods will be determined using co-production techniques in order to improve relevance and acceptability of the intervention within the target population.</w:t>
      </w:r>
      <w:r w:rsidR="009C1DF0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T</w:t>
      </w:r>
      <w:r w:rsidR="00656A1D" w:rsidRPr="00656A1D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his project builds upon prior research work by our team which has identified the potential of such interventions for </w:t>
      </w:r>
      <w:r w:rsidR="00562669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improving </w:t>
      </w:r>
      <w:r w:rsidR="00DC3973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the </w:t>
      </w:r>
      <w:r w:rsidR="00562669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health</w:t>
      </w:r>
      <w:r w:rsidR="00656A1D" w:rsidRPr="00656A1D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DC3973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of individuals living</w:t>
      </w:r>
      <w:r w:rsidR="00656A1D" w:rsidRPr="00656A1D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with PCOS, and these will be incorporated into the intervention.</w:t>
      </w:r>
    </w:p>
    <w:p w14:paraId="761FBE72" w14:textId="77777777" w:rsidR="008D72F3" w:rsidRDefault="008D72F3" w:rsidP="00315C23">
      <w:pPr>
        <w:spacing w:after="0" w:line="276" w:lineRule="auto"/>
        <w:jc w:val="both"/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179511D3" w14:textId="5CC032B0" w:rsidR="001161B0" w:rsidRPr="001161B0" w:rsidRDefault="008D72F3" w:rsidP="00315C23">
      <w:pPr>
        <w:spacing w:after="0" w:line="276" w:lineRule="auto"/>
        <w:jc w:val="both"/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The PhD student will usually be located </w:t>
      </w:r>
      <w:r w:rsidR="001161B0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at the University of Wolverhampto</w:t>
      </w:r>
      <w:r w:rsidR="008F2DFF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n (City Campus) but will also be expected to </w:t>
      </w:r>
      <w:r w:rsidR="00122DC8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attend the WISDEM Centre (at UHCW NHS Trust</w:t>
      </w:r>
      <w:r w:rsidR="00C44BB6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, Coventry</w:t>
      </w:r>
      <w:r w:rsidR="00122DC8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) </w:t>
      </w:r>
      <w:r w:rsidR="00761E00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during data collection periods, or </w:t>
      </w:r>
      <w:r w:rsidR="008363E7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to undertake </w:t>
      </w:r>
      <w:r w:rsidR="00F87182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duties at the hospital which are </w:t>
      </w:r>
      <w:r w:rsidR="008E53E1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complementary to the PhD research</w:t>
      </w:r>
      <w:r w:rsidR="00825E19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825E19" w:rsidRPr="00825E19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(agreed in advance with the supervisory team)</w:t>
      </w:r>
      <w:r w:rsidR="00825E19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. T</w:t>
      </w:r>
      <w:r w:rsidR="001161B0" w:rsidRPr="001161B0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ime will be provided for </w:t>
      </w:r>
      <w:r w:rsidR="001161B0" w:rsidRPr="001161B0">
        <w:rPr>
          <w:rFonts w:ascii="Times New Roman" w:eastAsia="Times New Roman" w:hAnsi="Times New Roman" w:cstheme="minorHAnsi"/>
          <w:bCs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associated tuition, general research training and mandatory attendance at the Annual Progress Review. </w:t>
      </w:r>
      <w:r w:rsidR="001161B0" w:rsidRPr="001161B0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>Whilst the successful applicant may undertake duties at the</w:t>
      </w:r>
      <w:r w:rsidR="001F5D21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hospital</w:t>
      </w:r>
      <w:r w:rsidR="001161B0" w:rsidRPr="001161B0"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, the focus and primary aim shall remain the successful completion of the PhD in the allotted timeframe. </w:t>
      </w:r>
    </w:p>
    <w:p w14:paraId="7CA507EC" w14:textId="77777777" w:rsidR="001161B0" w:rsidRPr="00656A1D" w:rsidRDefault="001161B0" w:rsidP="00315C23">
      <w:pPr>
        <w:spacing w:after="0" w:line="276" w:lineRule="auto"/>
        <w:jc w:val="both"/>
        <w:rPr>
          <w:rFonts w:ascii="Times New Roman" w:eastAsia="Times New Roman" w:hAnsi="Times New Roman" w:cstheme="minorHAnsi"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0C5D656A" w14:textId="2E0BE9EB" w:rsidR="00C35AEE" w:rsidRDefault="00EE284B" w:rsidP="00315C23">
      <w:pPr>
        <w:spacing w:after="0" w:line="276" w:lineRule="auto"/>
        <w:jc w:val="both"/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</w:pPr>
      <w:r w:rsidRPr="00EE284B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Applications are invited from ambitious, self-motivated, and enthusiastic candidates to work on a funded PhD studentship</w:t>
      </w:r>
      <w:r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. </w:t>
      </w:r>
      <w:r w:rsidR="00256D3F" w:rsidRPr="00256D3F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Funding and stipend are provided by The University of Wolverhampton and</w:t>
      </w:r>
      <w:r w:rsidR="00256D3F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the UHCW NHS Trust</w:t>
      </w:r>
      <w:r w:rsidR="00DE054F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to develop</w:t>
      </w:r>
      <w:r w:rsidR="000D2B49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a lifestyle intervention to support </w:t>
      </w:r>
      <w:r w:rsidR="004D7427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individuals living</w:t>
      </w:r>
      <w:r w:rsidR="000D2B49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with PCOS in the management of their condition. </w:t>
      </w:r>
      <w:r w:rsidR="00DF365D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It is anticipated that the </w:t>
      </w:r>
      <w:r w:rsidR="00555C33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project will utilise </w:t>
      </w:r>
      <w:r w:rsidR="00610AD1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a range of relevant research methodologies</w:t>
      </w:r>
      <w:r w:rsidR="00021B58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related to physical and mental health and wellbeing. </w:t>
      </w:r>
      <w:r w:rsidR="00C35AEE" w:rsidRPr="00C35AEE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>The precise research question(s) and methodologies adopted will be negotiated with the successful applicant.</w:t>
      </w:r>
    </w:p>
    <w:p w14:paraId="331C9897" w14:textId="77777777" w:rsidR="00511D8D" w:rsidRDefault="00511D8D" w:rsidP="00315C23">
      <w:pPr>
        <w:spacing w:after="0" w:line="276" w:lineRule="auto"/>
        <w:jc w:val="both"/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</w:pPr>
    </w:p>
    <w:p w14:paraId="327BEC58" w14:textId="77777777" w:rsidR="00511D8D" w:rsidRDefault="00511D8D" w:rsidP="00315C23">
      <w:pPr>
        <w:spacing w:after="0" w:line="276" w:lineRule="auto"/>
        <w:jc w:val="both"/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511D8D"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Due to funding restrictions, this studentship is only open to UK/EU applicants. </w:t>
      </w:r>
    </w:p>
    <w:p w14:paraId="5D4464C2" w14:textId="77777777" w:rsidR="001B22D1" w:rsidRDefault="001B22D1" w:rsidP="00511D8D">
      <w:pPr>
        <w:spacing w:after="0" w:line="240" w:lineRule="auto"/>
        <w:jc w:val="both"/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426FC689" w14:textId="3DA346CB" w:rsidR="001B22D1" w:rsidRDefault="00EA2B69" w:rsidP="001B22D1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>P</w:t>
      </w:r>
      <w:r w:rsidR="001B22D1">
        <w:rPr>
          <w:rFonts w:ascii="Calibri" w:eastAsia="Calibri" w:hAnsi="Calibri" w:cs="Calibri"/>
          <w:b/>
          <w:bCs/>
          <w:sz w:val="40"/>
          <w:szCs w:val="40"/>
        </w:rPr>
        <w:t>erson Specification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97"/>
        <w:gridCol w:w="3257"/>
        <w:gridCol w:w="3256"/>
      </w:tblGrid>
      <w:tr w:rsidR="00EA2B69" w:rsidRPr="006024CE" w14:paraId="70AD1276" w14:textId="77777777" w:rsidTr="003B27D7">
        <w:tc>
          <w:tcPr>
            <w:tcW w:w="1385" w:type="pct"/>
          </w:tcPr>
          <w:p w14:paraId="68F2823F" w14:textId="77777777" w:rsidR="00EA2B69" w:rsidRPr="006024CE" w:rsidRDefault="00EA2B69" w:rsidP="00BC7D9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A7B9DFA" w14:textId="77777777" w:rsidR="00EA2B69" w:rsidRPr="006024CE" w:rsidRDefault="00EA2B69" w:rsidP="00BC7D9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val="fr-FR" w:eastAsia="en-GB"/>
                <w14:ligatures w14:val="none"/>
              </w:rPr>
            </w:pPr>
            <w:r w:rsidRPr="006024CE"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val="fr-FR" w:eastAsia="en-GB"/>
                <w14:ligatures w14:val="none"/>
              </w:rPr>
              <w:t>ATTRIBUTE</w:t>
            </w:r>
          </w:p>
          <w:p w14:paraId="336859A9" w14:textId="77777777" w:rsidR="00EA2B69" w:rsidRPr="006024CE" w:rsidRDefault="00EA2B69" w:rsidP="00BC7D9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val="fr-FR" w:eastAsia="en-GB"/>
                <w14:ligatures w14:val="none"/>
              </w:rPr>
            </w:pPr>
          </w:p>
        </w:tc>
        <w:tc>
          <w:tcPr>
            <w:tcW w:w="1807" w:type="pct"/>
          </w:tcPr>
          <w:p w14:paraId="45447A11" w14:textId="77777777" w:rsidR="00EA2B69" w:rsidRPr="006024CE" w:rsidRDefault="00EA2B69" w:rsidP="00BC7D9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val="fr-FR" w:eastAsia="en-GB"/>
                <w14:ligatures w14:val="none"/>
              </w:rPr>
            </w:pPr>
          </w:p>
          <w:p w14:paraId="6F0BB790" w14:textId="77777777" w:rsidR="00EA2B69" w:rsidRPr="006024CE" w:rsidRDefault="00EA2B69" w:rsidP="00BC7D9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val="fr-FR" w:eastAsia="en-GB"/>
                <w14:ligatures w14:val="none"/>
              </w:rPr>
            </w:pPr>
            <w:r w:rsidRPr="006024CE"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val="fr-FR" w:eastAsia="en-GB"/>
                <w14:ligatures w14:val="none"/>
              </w:rPr>
              <w:t>ESSENTIAL</w:t>
            </w:r>
          </w:p>
        </w:tc>
        <w:tc>
          <w:tcPr>
            <w:tcW w:w="1807" w:type="pct"/>
          </w:tcPr>
          <w:p w14:paraId="2F8E03E7" w14:textId="77777777" w:rsidR="00EA2B69" w:rsidRPr="006024CE" w:rsidRDefault="00EA2B69" w:rsidP="00BC7D9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val="fr-FR" w:eastAsia="en-GB"/>
                <w14:ligatures w14:val="none"/>
              </w:rPr>
            </w:pPr>
          </w:p>
          <w:p w14:paraId="763880AB" w14:textId="77777777" w:rsidR="00EA2B69" w:rsidRPr="006024CE" w:rsidRDefault="00EA2B69" w:rsidP="00BC7D96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val="fr-FR" w:eastAsia="en-GB"/>
                <w14:ligatures w14:val="none"/>
              </w:rPr>
            </w:pPr>
            <w:r w:rsidRPr="006024CE"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val="fr-FR" w:eastAsia="en-GB"/>
                <w14:ligatures w14:val="none"/>
              </w:rPr>
              <w:t>DESIRABLE</w:t>
            </w:r>
          </w:p>
        </w:tc>
      </w:tr>
      <w:tr w:rsidR="00EA2B69" w:rsidRPr="006024CE" w14:paraId="1E1F2A2E" w14:textId="77777777" w:rsidTr="003B27D7">
        <w:tc>
          <w:tcPr>
            <w:tcW w:w="1385" w:type="pct"/>
          </w:tcPr>
          <w:p w14:paraId="2AB06F16" w14:textId="1B5F8F07" w:rsidR="00EA2B69" w:rsidRPr="006024CE" w:rsidRDefault="000403A9" w:rsidP="006024CE">
            <w:pPr>
              <w:spacing w:after="0" w:line="240" w:lineRule="auto"/>
              <w:jc w:val="both"/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Education/</w:t>
            </w:r>
          </w:p>
          <w:p w14:paraId="4DA2735C" w14:textId="77777777" w:rsidR="00EA2B69" w:rsidRPr="006024CE" w:rsidRDefault="00EA2B69" w:rsidP="006024CE">
            <w:pPr>
              <w:spacing w:after="0" w:line="240" w:lineRule="auto"/>
              <w:jc w:val="both"/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024CE"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Qualifications</w:t>
            </w:r>
          </w:p>
          <w:p w14:paraId="6C307E7D" w14:textId="77777777" w:rsidR="00EA2B69" w:rsidRPr="006024CE" w:rsidRDefault="00EA2B69" w:rsidP="006024CE">
            <w:pPr>
              <w:spacing w:after="0" w:line="240" w:lineRule="auto"/>
              <w:jc w:val="both"/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07" w:type="pct"/>
          </w:tcPr>
          <w:p w14:paraId="6B8C20F5" w14:textId="22D57729" w:rsidR="00EA2B69" w:rsidRPr="009B67DD" w:rsidRDefault="00EA2B69" w:rsidP="009B67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B67DD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Applicants should hold a</w:t>
            </w:r>
            <w:r w:rsidR="00EE7E64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n undergraduate </w:t>
            </w:r>
            <w:r w:rsidRPr="009B67DD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(1</w:t>
            </w:r>
            <w:r w:rsidRPr="009B67DD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vertAlign w:val="superscript"/>
                <w:lang w:eastAsia="en-GB"/>
                <w14:ligatures w14:val="none"/>
              </w:rPr>
              <w:t>st</w:t>
            </w:r>
            <w:r w:rsidRPr="009B67DD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or 2:1) honours degree (or equivalent) in a relevant subject</w:t>
            </w:r>
          </w:p>
        </w:tc>
        <w:tc>
          <w:tcPr>
            <w:tcW w:w="1807" w:type="pct"/>
          </w:tcPr>
          <w:p w14:paraId="79D93DA7" w14:textId="7BF53E41" w:rsidR="00EA2B69" w:rsidRPr="009B67DD" w:rsidRDefault="00EA2B69" w:rsidP="009B67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B67DD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 UK masters-level qualification in a related area (</w:t>
            </w:r>
            <w:r w:rsidR="003B27D7" w:rsidRPr="009B67DD">
              <w:rPr>
                <w:rFonts w:ascii="Times New Roman" w:eastAsia="Times New Roman" w:hAnsi="Times New Roman" w:cstheme="minorHAnsi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e.g.</w:t>
            </w:r>
            <w:r w:rsidRPr="009B67DD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 exercise science, psychology, public health)</w:t>
            </w:r>
          </w:p>
        </w:tc>
      </w:tr>
      <w:tr w:rsidR="00EA2B69" w:rsidRPr="006024CE" w14:paraId="44DC1C31" w14:textId="77777777" w:rsidTr="003B27D7">
        <w:trPr>
          <w:trHeight w:val="636"/>
        </w:trPr>
        <w:tc>
          <w:tcPr>
            <w:tcW w:w="1385" w:type="pct"/>
          </w:tcPr>
          <w:p w14:paraId="6897B2E0" w14:textId="77777777" w:rsidR="00EA2B69" w:rsidRPr="00BA3B4C" w:rsidRDefault="00EA2B69" w:rsidP="00BA3B4C">
            <w:pPr>
              <w:spacing w:after="0" w:line="240" w:lineRule="auto"/>
              <w:jc w:val="both"/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A3B4C"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Specific Skills/</w:t>
            </w:r>
          </w:p>
          <w:p w14:paraId="1EB6227B" w14:textId="77777777" w:rsidR="00EA2B69" w:rsidRPr="00BA3B4C" w:rsidRDefault="00EA2B69" w:rsidP="00BA3B4C">
            <w:pPr>
              <w:spacing w:after="0" w:line="240" w:lineRule="auto"/>
              <w:jc w:val="both"/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A3B4C"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Experience</w:t>
            </w:r>
          </w:p>
          <w:p w14:paraId="269AFD70" w14:textId="324B9AAA" w:rsidR="00EA2B69" w:rsidRPr="006024CE" w:rsidRDefault="00EA2B69" w:rsidP="006024CE">
            <w:pPr>
              <w:spacing w:after="0" w:line="240" w:lineRule="auto"/>
              <w:jc w:val="both"/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07" w:type="pct"/>
          </w:tcPr>
          <w:p w14:paraId="22F97CEB" w14:textId="6E694D25" w:rsidR="00EA2B69" w:rsidRPr="009B67DD" w:rsidRDefault="00EA2B69" w:rsidP="009B67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B67DD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val="en-AU" w:eastAsia="en-GB"/>
                <w14:ligatures w14:val="none"/>
              </w:rPr>
              <w:t>Good understanding of qualitative and quantitative research methods and designs</w:t>
            </w:r>
          </w:p>
        </w:tc>
        <w:tc>
          <w:tcPr>
            <w:tcW w:w="1807" w:type="pct"/>
          </w:tcPr>
          <w:p w14:paraId="703C7FB3" w14:textId="77777777" w:rsidR="009B67DD" w:rsidRPr="009B67DD" w:rsidRDefault="00EA2B69" w:rsidP="009B67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B67DD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Evidence of managing research projects</w:t>
            </w:r>
            <w:r w:rsidR="009B67DD" w:rsidRPr="009B67DD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583A04EF" w14:textId="5BFBF2DB" w:rsidR="00EA2B69" w:rsidRPr="009B67DD" w:rsidRDefault="009B67DD" w:rsidP="009B67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B67DD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Experience of working with clients/patients in health promotion or exercise settings.</w:t>
            </w:r>
          </w:p>
        </w:tc>
      </w:tr>
      <w:tr w:rsidR="00EA2B69" w:rsidRPr="006024CE" w14:paraId="7006909F" w14:textId="77777777" w:rsidTr="003B27D7">
        <w:trPr>
          <w:trHeight w:val="636"/>
        </w:trPr>
        <w:tc>
          <w:tcPr>
            <w:tcW w:w="1385" w:type="pct"/>
          </w:tcPr>
          <w:p w14:paraId="650E7BF5" w14:textId="485E0F9C" w:rsidR="00EA2B69" w:rsidRPr="006024CE" w:rsidRDefault="009B67DD" w:rsidP="006024CE">
            <w:pPr>
              <w:spacing w:after="0" w:line="240" w:lineRule="auto"/>
              <w:jc w:val="both"/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B67DD"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Research/Publications Special Interests</w:t>
            </w:r>
          </w:p>
        </w:tc>
        <w:tc>
          <w:tcPr>
            <w:tcW w:w="1807" w:type="pct"/>
          </w:tcPr>
          <w:p w14:paraId="399BEF58" w14:textId="06C37E19" w:rsidR="00EA2B69" w:rsidRDefault="00747A96" w:rsidP="00FC58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Evidence of </w:t>
            </w:r>
            <w:r w:rsidR="00FC58D2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publish</w:t>
            </w:r>
            <w:r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ed</w:t>
            </w:r>
            <w:r w:rsidR="00FC58D2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conference or journal papers relating </w:t>
            </w:r>
            <w:r w:rsidR="00480CCA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 the topic</w:t>
            </w:r>
            <w:r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or wil</w:t>
            </w:r>
            <w:r w:rsidR="006A4872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</w:t>
            </w:r>
            <w:r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</w:t>
            </w:r>
            <w:r w:rsidR="006A4872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gn</w:t>
            </w:r>
            <w:r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ess to do so</w:t>
            </w:r>
            <w:r w:rsidR="00480CCA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77B64E3A" w14:textId="257B055A" w:rsidR="00480CCA" w:rsidRPr="00FC58D2" w:rsidRDefault="00480CCA" w:rsidP="00FC58D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Up to date </w:t>
            </w:r>
            <w:r w:rsidRPr="00480CCA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knowledge and understanding of relevant discipline and c</w:t>
            </w:r>
            <w:r w:rsidR="005848CD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ommitment to continued professional development.</w:t>
            </w:r>
          </w:p>
        </w:tc>
        <w:tc>
          <w:tcPr>
            <w:tcW w:w="1807" w:type="pct"/>
          </w:tcPr>
          <w:p w14:paraId="27E3FA50" w14:textId="3C6D8D6D" w:rsidR="00EA2B69" w:rsidRPr="005848CD" w:rsidRDefault="005848CD" w:rsidP="005848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Experience of giving </w:t>
            </w:r>
            <w:r w:rsidR="00D67E2A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conference presentations and/or publishing research papers.</w:t>
            </w:r>
          </w:p>
        </w:tc>
      </w:tr>
      <w:tr w:rsidR="000D3FAB" w:rsidRPr="006024CE" w14:paraId="67C58548" w14:textId="77777777" w:rsidTr="003B27D7">
        <w:trPr>
          <w:trHeight w:val="4096"/>
        </w:trPr>
        <w:tc>
          <w:tcPr>
            <w:tcW w:w="1385" w:type="pct"/>
          </w:tcPr>
          <w:p w14:paraId="18183E29" w14:textId="7387B7D2" w:rsidR="000D3FAB" w:rsidRPr="006024CE" w:rsidRDefault="000D3FAB" w:rsidP="00646EF5">
            <w:pPr>
              <w:spacing w:after="0" w:line="240" w:lineRule="auto"/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Job related skills/aptitudes.</w:t>
            </w:r>
          </w:p>
          <w:p w14:paraId="75156483" w14:textId="77777777" w:rsidR="000D3FAB" w:rsidRPr="006024CE" w:rsidRDefault="000D3FAB" w:rsidP="006024CE">
            <w:pPr>
              <w:spacing w:after="0" w:line="240" w:lineRule="auto"/>
              <w:jc w:val="both"/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07" w:type="pct"/>
          </w:tcPr>
          <w:p w14:paraId="64CA5407" w14:textId="77777777" w:rsidR="000D3FAB" w:rsidRDefault="000D3FAB" w:rsidP="005026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Excellent communicator (written and verbal) with an organised approach to work.</w:t>
            </w:r>
          </w:p>
          <w:p w14:paraId="74979E1B" w14:textId="77777777" w:rsidR="000D3FAB" w:rsidRDefault="000D3FAB" w:rsidP="005026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Confident to work independently and as part of a team.</w:t>
            </w:r>
          </w:p>
          <w:p w14:paraId="7AA4C412" w14:textId="6CCB60CB" w:rsidR="000D3FAB" w:rsidRDefault="000D3FAB" w:rsidP="005026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D3FAB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Self-motivated and able to take initiative</w:t>
            </w:r>
            <w:r w:rsidR="00385BAB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0D3FAB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and to work both unsupervised and to close direction.</w:t>
            </w:r>
          </w:p>
          <w:p w14:paraId="687AEF45" w14:textId="10518087" w:rsidR="00FF5B6C" w:rsidRDefault="00FF5B6C" w:rsidP="005026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5B6C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Must be a team player and able to work towards a common research goal</w:t>
            </w:r>
            <w:r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</w:tc>
        <w:tc>
          <w:tcPr>
            <w:tcW w:w="1807" w:type="pct"/>
          </w:tcPr>
          <w:p w14:paraId="74CB11F3" w14:textId="77777777" w:rsidR="000D3FAB" w:rsidRDefault="000D3FAB" w:rsidP="000D3F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Flexible approach to work</w:t>
            </w:r>
            <w:r w:rsidR="00CC583D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; adaptable depending upon demands.</w:t>
            </w:r>
          </w:p>
          <w:p w14:paraId="52A38F83" w14:textId="0A623655" w:rsidR="005D7DEB" w:rsidRPr="00462BA9" w:rsidRDefault="005D7DEB" w:rsidP="00462BA9">
            <w:pPr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FF5B6C" w:rsidRPr="006024CE" w14:paraId="618E7E0B" w14:textId="77777777" w:rsidTr="003B27D7">
        <w:trPr>
          <w:trHeight w:val="4497"/>
        </w:trPr>
        <w:tc>
          <w:tcPr>
            <w:tcW w:w="1385" w:type="pct"/>
          </w:tcPr>
          <w:p w14:paraId="78E26DF5" w14:textId="629CE6C5" w:rsidR="00FF5B6C" w:rsidRDefault="00EB6002" w:rsidP="00646EF5">
            <w:pPr>
              <w:spacing w:after="0" w:line="240" w:lineRule="auto"/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theme="minorHAnsi"/>
                <w:b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Other requirements</w:t>
            </w:r>
          </w:p>
        </w:tc>
        <w:tc>
          <w:tcPr>
            <w:tcW w:w="1807" w:type="pct"/>
          </w:tcPr>
          <w:p w14:paraId="0045EC7B" w14:textId="77777777" w:rsidR="00FF5B6C" w:rsidRDefault="00FF5B6C" w:rsidP="00FF5B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F5B6C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Commitment to the University’s policy framework on diversity </w:t>
            </w:r>
            <w:r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and inclusivity </w:t>
            </w:r>
            <w:r w:rsidRPr="00FF5B6C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and the University’s policies on health and safety</w:t>
            </w:r>
            <w:r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3461CB53" w14:textId="77777777" w:rsidR="00E011DB" w:rsidRDefault="00E011DB" w:rsidP="00FF5B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011DB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May be required to work outside of normal </w:t>
            </w:r>
            <w:r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working </w:t>
            </w:r>
            <w:r w:rsidRPr="00E011DB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hours </w:t>
            </w:r>
            <w:r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(</w:t>
            </w:r>
            <w:r w:rsidRPr="00E011DB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8.30am to 5:00pm</w:t>
            </w:r>
            <w:r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)</w:t>
            </w:r>
            <w:r w:rsidRPr="00E011DB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including weekends, on occasion.</w:t>
            </w:r>
          </w:p>
          <w:p w14:paraId="5E5121A2" w14:textId="77777777" w:rsidR="00E011DB" w:rsidRDefault="003B27D7" w:rsidP="00FF5B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27D7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Willingness to travel to other organisations nationally and internationally</w:t>
            </w:r>
            <w:r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21A1511C" w14:textId="118000A4" w:rsidR="003B27D7" w:rsidRPr="00FF5B6C" w:rsidRDefault="003B27D7" w:rsidP="00FF5B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27D7"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Able to take responsibility for developing their own career in partnership with the University.</w:t>
            </w:r>
          </w:p>
        </w:tc>
        <w:tc>
          <w:tcPr>
            <w:tcW w:w="1807" w:type="pct"/>
          </w:tcPr>
          <w:p w14:paraId="44B15173" w14:textId="77777777" w:rsidR="00FF5B6C" w:rsidRPr="00462BA9" w:rsidRDefault="00FF5B6C" w:rsidP="00462BA9">
            <w:pPr>
              <w:spacing w:after="0" w:line="240" w:lineRule="auto"/>
              <w:rPr>
                <w:rFonts w:ascii="Times New Roman" w:eastAsia="Times New Roman" w:hAnsi="Times New Roman" w:cstheme="minorHAns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768AB5DD" w14:textId="77777777" w:rsidR="001B22D1" w:rsidRPr="00511D8D" w:rsidRDefault="001B22D1" w:rsidP="00511D8D">
      <w:pPr>
        <w:spacing w:after="0" w:line="240" w:lineRule="auto"/>
        <w:jc w:val="both"/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60DDA7D1" w14:textId="77777777" w:rsidR="00511D8D" w:rsidRPr="00C35AEE" w:rsidRDefault="00511D8D" w:rsidP="00C35AEE">
      <w:pPr>
        <w:spacing w:after="0" w:line="240" w:lineRule="auto"/>
        <w:jc w:val="both"/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</w:pPr>
    </w:p>
    <w:p w14:paraId="4C09585A" w14:textId="760853F1" w:rsidR="00513D32" w:rsidRDefault="00513D32" w:rsidP="00EE284B">
      <w:pPr>
        <w:spacing w:after="0" w:line="240" w:lineRule="auto"/>
        <w:jc w:val="both"/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26BB78F8" w14:textId="77777777" w:rsidR="00E07282" w:rsidRDefault="00E07282" w:rsidP="00EE284B">
      <w:pPr>
        <w:spacing w:after="0" w:line="240" w:lineRule="auto"/>
        <w:jc w:val="both"/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1E2C2ACA" w14:textId="77777777" w:rsidR="00513D32" w:rsidRDefault="00513D32" w:rsidP="00831106">
      <w:pPr>
        <w:spacing w:after="0" w:line="240" w:lineRule="auto"/>
        <w:rPr>
          <w:rFonts w:ascii="Times New Roman" w:eastAsia="Times New Roman" w:hAnsi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4A066528" w14:textId="77777777" w:rsidR="00831106" w:rsidRPr="00586824" w:rsidRDefault="00831106" w:rsidP="00586824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BE60F8" w14:textId="77777777" w:rsidR="00586824" w:rsidRDefault="00586824" w:rsidP="00586824"/>
    <w:sectPr w:rsidR="00586824" w:rsidSect="00EA2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2D70"/>
    <w:multiLevelType w:val="hybridMultilevel"/>
    <w:tmpl w:val="00EA7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7C1727"/>
    <w:multiLevelType w:val="hybridMultilevel"/>
    <w:tmpl w:val="0E16D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396251"/>
    <w:multiLevelType w:val="hybridMultilevel"/>
    <w:tmpl w:val="9E906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6B0D53"/>
    <w:multiLevelType w:val="hybridMultilevel"/>
    <w:tmpl w:val="F2880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5585948">
    <w:abstractNumId w:val="2"/>
  </w:num>
  <w:num w:numId="2" w16cid:durableId="1202980141">
    <w:abstractNumId w:val="1"/>
  </w:num>
  <w:num w:numId="3" w16cid:durableId="677735350">
    <w:abstractNumId w:val="3"/>
  </w:num>
  <w:num w:numId="4" w16cid:durableId="94581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6B"/>
    <w:rsid w:val="000008A3"/>
    <w:rsid w:val="00021B58"/>
    <w:rsid w:val="00030A41"/>
    <w:rsid w:val="000336EC"/>
    <w:rsid w:val="000403A9"/>
    <w:rsid w:val="000631F7"/>
    <w:rsid w:val="000B17BD"/>
    <w:rsid w:val="000D2B49"/>
    <w:rsid w:val="000D3FAB"/>
    <w:rsid w:val="001161B0"/>
    <w:rsid w:val="00122DC8"/>
    <w:rsid w:val="001245A9"/>
    <w:rsid w:val="001A7367"/>
    <w:rsid w:val="001A796B"/>
    <w:rsid w:val="001B22D1"/>
    <w:rsid w:val="001C04A3"/>
    <w:rsid w:val="001F5D21"/>
    <w:rsid w:val="001F6A8B"/>
    <w:rsid w:val="00205F29"/>
    <w:rsid w:val="00217CCA"/>
    <w:rsid w:val="00237143"/>
    <w:rsid w:val="00250A8A"/>
    <w:rsid w:val="00256D3F"/>
    <w:rsid w:val="002833DD"/>
    <w:rsid w:val="002E4C1A"/>
    <w:rsid w:val="00315C23"/>
    <w:rsid w:val="00325FE0"/>
    <w:rsid w:val="003602D4"/>
    <w:rsid w:val="003768C3"/>
    <w:rsid w:val="00385BAB"/>
    <w:rsid w:val="003B27D7"/>
    <w:rsid w:val="003C6BEF"/>
    <w:rsid w:val="00462BA9"/>
    <w:rsid w:val="00480CCA"/>
    <w:rsid w:val="004D1CAF"/>
    <w:rsid w:val="004D7427"/>
    <w:rsid w:val="005026B8"/>
    <w:rsid w:val="0051137F"/>
    <w:rsid w:val="00511D8D"/>
    <w:rsid w:val="00513D32"/>
    <w:rsid w:val="0053089C"/>
    <w:rsid w:val="00555C33"/>
    <w:rsid w:val="00561A5D"/>
    <w:rsid w:val="00562669"/>
    <w:rsid w:val="00563A4A"/>
    <w:rsid w:val="005746F9"/>
    <w:rsid w:val="005848CD"/>
    <w:rsid w:val="00586824"/>
    <w:rsid w:val="005959EB"/>
    <w:rsid w:val="005D7DEB"/>
    <w:rsid w:val="005F21BB"/>
    <w:rsid w:val="006024CE"/>
    <w:rsid w:val="00610AD1"/>
    <w:rsid w:val="00641C6F"/>
    <w:rsid w:val="00645CB7"/>
    <w:rsid w:val="00646EF5"/>
    <w:rsid w:val="00656A1D"/>
    <w:rsid w:val="006A4872"/>
    <w:rsid w:val="00740E23"/>
    <w:rsid w:val="0074257F"/>
    <w:rsid w:val="00742DC0"/>
    <w:rsid w:val="00747A96"/>
    <w:rsid w:val="00761E00"/>
    <w:rsid w:val="007B054D"/>
    <w:rsid w:val="007C032B"/>
    <w:rsid w:val="007F502F"/>
    <w:rsid w:val="00800B64"/>
    <w:rsid w:val="00814BC3"/>
    <w:rsid w:val="00825E19"/>
    <w:rsid w:val="00831106"/>
    <w:rsid w:val="008363E7"/>
    <w:rsid w:val="008726EC"/>
    <w:rsid w:val="0088566A"/>
    <w:rsid w:val="008961F6"/>
    <w:rsid w:val="008D72F3"/>
    <w:rsid w:val="008E53E1"/>
    <w:rsid w:val="008F2DFF"/>
    <w:rsid w:val="009B67DD"/>
    <w:rsid w:val="009C1DF0"/>
    <w:rsid w:val="009E0FED"/>
    <w:rsid w:val="009F4CF2"/>
    <w:rsid w:val="00A80540"/>
    <w:rsid w:val="00A827C3"/>
    <w:rsid w:val="00AD2A7D"/>
    <w:rsid w:val="00B4183B"/>
    <w:rsid w:val="00B57998"/>
    <w:rsid w:val="00B66494"/>
    <w:rsid w:val="00B81E71"/>
    <w:rsid w:val="00BA3B4C"/>
    <w:rsid w:val="00BB341E"/>
    <w:rsid w:val="00BC2A66"/>
    <w:rsid w:val="00BC5C15"/>
    <w:rsid w:val="00BC7D96"/>
    <w:rsid w:val="00BF198B"/>
    <w:rsid w:val="00C14381"/>
    <w:rsid w:val="00C2544F"/>
    <w:rsid w:val="00C35AEE"/>
    <w:rsid w:val="00C44BB6"/>
    <w:rsid w:val="00C7598A"/>
    <w:rsid w:val="00CA026B"/>
    <w:rsid w:val="00CC583D"/>
    <w:rsid w:val="00CD5947"/>
    <w:rsid w:val="00D435DA"/>
    <w:rsid w:val="00D6728F"/>
    <w:rsid w:val="00D67E2A"/>
    <w:rsid w:val="00DB5E17"/>
    <w:rsid w:val="00DC3471"/>
    <w:rsid w:val="00DC3973"/>
    <w:rsid w:val="00DC5852"/>
    <w:rsid w:val="00DD5354"/>
    <w:rsid w:val="00DE054F"/>
    <w:rsid w:val="00DF299B"/>
    <w:rsid w:val="00DF365D"/>
    <w:rsid w:val="00E011DB"/>
    <w:rsid w:val="00E07282"/>
    <w:rsid w:val="00E14C03"/>
    <w:rsid w:val="00E408B8"/>
    <w:rsid w:val="00E4592E"/>
    <w:rsid w:val="00EA2B69"/>
    <w:rsid w:val="00EB1C6A"/>
    <w:rsid w:val="00EB6002"/>
    <w:rsid w:val="00EE284B"/>
    <w:rsid w:val="00EE7E64"/>
    <w:rsid w:val="00EF4D2E"/>
    <w:rsid w:val="00F300C3"/>
    <w:rsid w:val="00F62560"/>
    <w:rsid w:val="00F67D64"/>
    <w:rsid w:val="00F87182"/>
    <w:rsid w:val="00FB54B7"/>
    <w:rsid w:val="00FC58D2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FCAB"/>
  <w15:chartTrackingRefBased/>
  <w15:docId w15:val="{6D3E3B70-FF87-4F4E-A92B-42D45BA2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82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6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824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824"/>
    <w:rPr>
      <w:rFonts w:ascii="Times New Roman" w:eastAsiaTheme="minorEastAsia" w:hAnsi="Times New Roman" w:cs="Times New Roman"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9B67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C04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7A9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A96"/>
    <w:pPr>
      <w:spacing w:after="160"/>
    </w:pPr>
    <w:rPr>
      <w:rFonts w:asciiTheme="minorHAnsi" w:eastAsiaTheme="minorHAnsi" w:hAnsiTheme="minorHAnsi" w:cstheme="minorBidi"/>
      <w:b/>
      <w:bCs/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A96"/>
    <w:rPr>
      <w:rFonts w:ascii="Times New Roman" w:eastAsiaTheme="minorEastAsia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HWacademicsupport@wlv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918</Words>
  <Characters>5600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Kite, Christopher</dc:creator>
  <cp:keywords/>
  <dc:description/>
  <cp:lastModifiedBy>Kite, Chris</cp:lastModifiedBy>
  <cp:revision>11</cp:revision>
  <dcterms:created xsi:type="dcterms:W3CDTF">2023-04-24T13:47:00Z</dcterms:created>
  <dcterms:modified xsi:type="dcterms:W3CDTF">2023-07-05T12:29:00Z</dcterms:modified>
</cp:coreProperties>
</file>